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18" w:rsidRPr="00A942E9" w:rsidRDefault="00186A5F" w:rsidP="00186A5F">
      <w:pPr>
        <w:ind w:left="360" w:right="180"/>
        <w:jc w:val="center"/>
        <w:rPr>
          <w:i/>
          <w:sz w:val="28"/>
          <w:szCs w:val="28"/>
          <w:u w:val="single"/>
        </w:rPr>
      </w:pPr>
      <w:r w:rsidRPr="00A942E9">
        <w:rPr>
          <w:bCs/>
          <w:i/>
          <w:sz w:val="28"/>
          <w:szCs w:val="28"/>
          <w:u w:val="single"/>
        </w:rPr>
        <w:t>ΤΕΧΝΙΚΕΣ ΠΡΟΔΙΑΓΡΑΦΕΣ</w:t>
      </w:r>
    </w:p>
    <w:p w:rsidR="008E0729" w:rsidRDefault="008E0729" w:rsidP="009B1190">
      <w:pPr>
        <w:spacing w:after="200" w:line="276" w:lineRule="auto"/>
        <w:ind w:left="360" w:firstLine="360"/>
        <w:contextualSpacing/>
        <w:jc w:val="both"/>
        <w:rPr>
          <w:rFonts w:ascii="Tahoma" w:hAnsi="Tahoma" w:cs="Tahoma"/>
          <w:sz w:val="22"/>
          <w:szCs w:val="22"/>
        </w:rPr>
      </w:pPr>
    </w:p>
    <w:p w:rsidR="009D01F8" w:rsidRPr="00780A4A" w:rsidRDefault="00E04EE2" w:rsidP="00B12D33">
      <w:pPr>
        <w:outlineLvl w:val="0"/>
        <w:rPr>
          <w:rStyle w:val="a9"/>
          <w:u w:val="single"/>
        </w:rPr>
      </w:pPr>
      <w:r w:rsidRPr="00E04EE2">
        <w:rPr>
          <w:rStyle w:val="a9"/>
          <w:lang w:val="en-US"/>
        </w:rPr>
        <w:t xml:space="preserve">                                                   </w:t>
      </w:r>
      <w:r w:rsidR="009D01F8" w:rsidRPr="00780A4A">
        <w:rPr>
          <w:rStyle w:val="a9"/>
          <w:u w:val="single"/>
        </w:rPr>
        <w:t>ΣΥΣΤΗΜΑ ΑΠΟΘΗΚΕΥΣΗΣ ΔΕΔΟΜΕΝΩΝ</w:t>
      </w:r>
    </w:p>
    <w:p w:rsidR="001B47E9" w:rsidRPr="00765F0A" w:rsidRDefault="001B47E9" w:rsidP="009D01F8">
      <w:pPr>
        <w:jc w:val="center"/>
        <w:outlineLvl w:val="0"/>
        <w:rPr>
          <w:rStyle w:val="a9"/>
        </w:rPr>
      </w:pPr>
    </w:p>
    <w:p w:rsidR="009D01F8" w:rsidRPr="0009643A" w:rsidRDefault="009D01F8" w:rsidP="009D01F8">
      <w:pPr>
        <w:rPr>
          <w:rFonts w:ascii="Verdana" w:hAnsi="Verdana" w:cs="Tahoma"/>
          <w:sz w:val="18"/>
          <w:szCs w:val="18"/>
        </w:rPr>
      </w:pPr>
    </w:p>
    <w:p w:rsidR="009D01F8" w:rsidRPr="0009643A" w:rsidRDefault="009D01F8" w:rsidP="009D01F8">
      <w:pPr>
        <w:suppressAutoHyphens/>
        <w:spacing w:line="276" w:lineRule="auto"/>
        <w:ind w:left="74"/>
        <w:jc w:val="both"/>
        <w:rPr>
          <w:rFonts w:ascii="Verdana" w:hAnsi="Verdana" w:cs="Tahoma"/>
          <w:sz w:val="18"/>
          <w:szCs w:val="18"/>
          <w:lang w:eastAsia="ar-SA"/>
        </w:rPr>
      </w:pPr>
    </w:p>
    <w:tbl>
      <w:tblPr>
        <w:tblW w:w="103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0"/>
        <w:gridCol w:w="5509"/>
        <w:gridCol w:w="1511"/>
        <w:gridCol w:w="1260"/>
        <w:gridCol w:w="1440"/>
      </w:tblGrid>
      <w:tr w:rsidR="001B47E9" w:rsidRPr="0009643A" w:rsidTr="00B078C1">
        <w:trPr>
          <w:cantSplit/>
          <w:trHeight w:val="31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Α/Α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ΠΡΟΔΙΑΓΡΑΦΗ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ΑΠΑΙΤΗΣΗ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ΑΠΑΝΤΗΣΗ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ΠΑΡΑΠΟΜΠΗ</w:t>
            </w:r>
          </w:p>
        </w:tc>
      </w:tr>
      <w:tr w:rsidR="001B47E9" w:rsidRPr="00765F0A" w:rsidTr="00B078C1">
        <w:trPr>
          <w:cantSplit/>
          <w:trHeight w:val="989"/>
        </w:trPr>
        <w:tc>
          <w:tcPr>
            <w:tcW w:w="630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1B47E9" w:rsidRPr="0084360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112696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προσφερθεί λύση πλατφόρμας αποθηκευτικού συστήματος η οποία να παρέχει είτε εγγενώς είτε σε μορφή ανεξάρτητων δομικών στοιχείων τόσο </w:t>
            </w:r>
            <w:proofErr w:type="spellStart"/>
            <w:r w:rsidRPr="00112696">
              <w:rPr>
                <w:rFonts w:ascii="Verdana" w:hAnsi="Verdana" w:cs="Tahoma"/>
                <w:sz w:val="18"/>
                <w:szCs w:val="18"/>
                <w:lang w:eastAsia="ar-SA"/>
              </w:rPr>
              <w:t>block</w:t>
            </w:r>
            <w:proofErr w:type="spellEnd"/>
            <w:r w:rsidRPr="00112696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όσο και </w:t>
            </w:r>
            <w:proofErr w:type="spellStart"/>
            <w:r w:rsidRPr="00112696">
              <w:rPr>
                <w:rFonts w:ascii="Verdana" w:hAnsi="Verdana" w:cs="Tahoma"/>
                <w:sz w:val="18"/>
                <w:szCs w:val="18"/>
                <w:lang w:eastAsia="ar-SA"/>
              </w:rPr>
              <w:t>file-level</w:t>
            </w:r>
            <w:proofErr w:type="spellEnd"/>
            <w:r w:rsidRPr="00112696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12696">
              <w:rPr>
                <w:rFonts w:ascii="Verdana" w:hAnsi="Verdana" w:cs="Tahoma"/>
                <w:sz w:val="18"/>
                <w:szCs w:val="18"/>
                <w:lang w:eastAsia="ar-SA"/>
              </w:rPr>
              <w:t>services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254"/>
        </w:trPr>
        <w:tc>
          <w:tcPr>
            <w:tcW w:w="630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napToGrid w:val="0"/>
              <w:ind w:right="-146"/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ΓΕΝΙΚΑ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239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Να αναφερθεί το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όνομα κατασκευάστριας εταιρείας.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494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Να αναφερθεί ο χ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ρόνος ανακοίνωσης του προσφερόμενου μοντέλου. 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254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Να αναφερθεί το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μοντέλο προτεινόμενης λύσης. 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239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Αριθμός προσφερόμενων μονάδων. </w:t>
            </w:r>
          </w:p>
        </w:tc>
        <w:tc>
          <w:tcPr>
            <w:tcW w:w="1511" w:type="dxa"/>
            <w:vAlign w:val="center"/>
          </w:tcPr>
          <w:p w:rsidR="001B47E9" w:rsidRPr="00C173B6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254"/>
        </w:trPr>
        <w:tc>
          <w:tcPr>
            <w:tcW w:w="630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1B47E9" w:rsidRPr="00A7217A" w:rsidRDefault="001B47E9" w:rsidP="001B47E9">
            <w:pPr>
              <w:suppressAutoHyphens/>
              <w:snapToGrid w:val="0"/>
              <w:ind w:right="-146"/>
              <w:rPr>
                <w:rFonts w:ascii="Verdana" w:hAnsi="Verdana" w:cs="Tahoma"/>
                <w:b/>
                <w:sz w:val="18"/>
                <w:szCs w:val="18"/>
                <w:lang w:val="en-US" w:eastAsia="ar-SA"/>
              </w:rPr>
            </w:pPr>
            <w:r w:rsidRPr="0009643A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ΑΡΧΙΤΕΚΤΟΝΙΚΗ – ΔΙΑΘΕΣΙΜΟΤΗΤΑ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napToGrid w:val="0"/>
              <w:ind w:right="-146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napToGrid w:val="0"/>
              <w:ind w:right="-146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napToGrid w:val="0"/>
              <w:ind w:right="-146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1244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Το προσφερόμενο σύστημα να πληροί χαρακτηριστικά υψηλής διαθεσιμότητας χωρίς κανένα μοναδικό σημείο αστοχίας (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no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single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point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of 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failure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). Να γίνει αναφορά στο κάθε υποσύστημα της πλατφόρμας ξεχωριστά.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Υψηλή πιστοποιημένη διαθεσιμότητα &gt;= 99,999%.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1753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Αδιάλειπτη λειτουργία όλων των επιμέρους τμημάτων  (ελεγκτές, μνήμη, δίσκοι, πορτών σύνδεσης ελεγκτή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κλπ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 κατά την διάρκεια της:</w:t>
            </w:r>
          </w:p>
          <w:p w:rsidR="001B47E9" w:rsidRPr="00F04479" w:rsidRDefault="001B47E9" w:rsidP="001B47E9">
            <w:pPr>
              <w:pStyle w:val="a5"/>
              <w:numPr>
                <w:ilvl w:val="0"/>
                <w:numId w:val="35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F04479">
              <w:rPr>
                <w:rFonts w:ascii="Verdana" w:hAnsi="Verdana" w:cs="Tahoma"/>
                <w:sz w:val="18"/>
                <w:szCs w:val="18"/>
                <w:lang w:eastAsia="ar-SA"/>
              </w:rPr>
              <w:t>επέκτασης (</w:t>
            </w:r>
            <w:proofErr w:type="spellStart"/>
            <w:r w:rsidRPr="00F04479">
              <w:rPr>
                <w:rFonts w:ascii="Verdana" w:hAnsi="Verdana" w:cs="Tahoma"/>
                <w:sz w:val="18"/>
                <w:szCs w:val="18"/>
                <w:lang w:eastAsia="ar-SA"/>
              </w:rPr>
              <w:t>expansion</w:t>
            </w:r>
            <w:proofErr w:type="spellEnd"/>
            <w:r w:rsidRPr="00F04479">
              <w:rPr>
                <w:rFonts w:ascii="Verdana" w:hAnsi="Verdana" w:cs="Tahoma"/>
                <w:sz w:val="18"/>
                <w:szCs w:val="18"/>
                <w:lang w:eastAsia="ar-SA"/>
              </w:rPr>
              <w:t>)</w:t>
            </w:r>
          </w:p>
          <w:p w:rsidR="001B47E9" w:rsidRPr="00F04479" w:rsidRDefault="001B47E9" w:rsidP="001B47E9">
            <w:pPr>
              <w:pStyle w:val="a5"/>
              <w:numPr>
                <w:ilvl w:val="0"/>
                <w:numId w:val="35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F04479">
              <w:rPr>
                <w:rFonts w:ascii="Verdana" w:hAnsi="Verdana" w:cs="Tahoma"/>
                <w:sz w:val="18"/>
                <w:szCs w:val="18"/>
                <w:lang w:eastAsia="ar-SA"/>
              </w:rPr>
              <w:t>αναδιάρθρωσης (</w:t>
            </w:r>
            <w:proofErr w:type="spellStart"/>
            <w:r w:rsidRPr="00F04479">
              <w:rPr>
                <w:rFonts w:ascii="Verdana" w:hAnsi="Verdana" w:cs="Tahoma"/>
                <w:sz w:val="18"/>
                <w:szCs w:val="18"/>
                <w:lang w:eastAsia="ar-SA"/>
              </w:rPr>
              <w:t>reconfiguration</w:t>
            </w:r>
            <w:proofErr w:type="spellEnd"/>
            <w:r w:rsidRPr="00F04479">
              <w:rPr>
                <w:rFonts w:ascii="Verdana" w:hAnsi="Verdana" w:cs="Tahoma"/>
                <w:sz w:val="18"/>
                <w:szCs w:val="18"/>
                <w:lang w:eastAsia="ar-SA"/>
              </w:rPr>
              <w:t>)</w:t>
            </w:r>
          </w:p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 αναλυθεί ο τρόπος αναβάθμισης και επέκτασης των επιμέρους τμημάτων του αποθηκευτικού συστήματος.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1004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Αντικατάσταση χωρίς τη διακοπή της λειτουργίας του αποθηκευτικού συστήματος (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hot-swap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 των δίσκων, ανεμιστήρων, τροφοδοτικών και ελεγκτών σε περίπτωση αστοχίας υλικού.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FD5CEA" w:rsidTr="00B078C1">
        <w:trPr>
          <w:cantSplit/>
          <w:trHeight w:val="749"/>
        </w:trPr>
        <w:tc>
          <w:tcPr>
            <w:tcW w:w="630" w:type="dxa"/>
            <w:vAlign w:val="center"/>
          </w:tcPr>
          <w:p w:rsidR="001B47E9" w:rsidRPr="00D1285B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D1285B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Σε περίπτωση αστοχίας υλικού οι ελεγκτές θα πρέπει να διασφαλίσουν αυτόματα τη συνεχή και απρόσκοπτη λειτουργία του συστήματος  </w:t>
            </w:r>
          </w:p>
        </w:tc>
        <w:tc>
          <w:tcPr>
            <w:tcW w:w="1511" w:type="dxa"/>
            <w:vAlign w:val="center"/>
          </w:tcPr>
          <w:p w:rsidR="001B47E9" w:rsidRPr="00D1285B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>NAI</w:t>
            </w:r>
          </w:p>
          <w:p w:rsidR="001B47E9" w:rsidRPr="00D1285B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1B47E9" w:rsidRPr="00D1285B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D1285B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1004"/>
        </w:trPr>
        <w:tc>
          <w:tcPr>
            <w:tcW w:w="630" w:type="dxa"/>
            <w:vAlign w:val="center"/>
          </w:tcPr>
          <w:p w:rsidR="001B47E9" w:rsidRPr="003718CB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3718CB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</w:t>
            </w:r>
            <w:proofErr w:type="spellStart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περιγραφεί</w:t>
            </w:r>
            <w:proofErr w:type="spellEnd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αναλυτικά η συμπεριφορά του συστήματος και η επίπτωση στην απόδοση του σε περίπτωση βλάβης οποιουδήποτε εξαρτήματος κατά την διαδρομή των δεδομένων.</w:t>
            </w:r>
          </w:p>
        </w:tc>
        <w:tc>
          <w:tcPr>
            <w:tcW w:w="1511" w:type="dxa"/>
            <w:vAlign w:val="center"/>
          </w:tcPr>
          <w:p w:rsidR="001B47E9" w:rsidRPr="003718CB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1B47E9" w:rsidRPr="003718CB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1244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περιγραφεί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αναλυτικά η συμπεριφορά του συστήματος σε περίπτωση πλήρους απώλειας τροφοδοσίας ρεύματος και οι μηχανισμοί διασφάλισης των δεδομένων που βρίσκονται εκτός δίσκων τη συγκεκριμένη χρονική στιγμή.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NAI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25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ΑΠΟΔΟΣΗ – ΕΠΕΚΤΑΣΙΜΟΤΗΤΑ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239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Αριθμό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ς ελεγκτών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στην προσφερόμενη σύνθεση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≥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494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αναφερθεί ο μέγιστος υποστηριζόμενος αριθμός ελεγκτών του προσφερόμενου μοντέλου. 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3977F0" w:rsidTr="00B078C1">
        <w:trPr>
          <w:cantSplit/>
          <w:trHeight w:val="254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3977F0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977F0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Λειτουργία </w:t>
            </w:r>
            <w:proofErr w:type="spellStart"/>
            <w:r w:rsidRPr="003977F0">
              <w:rPr>
                <w:rFonts w:ascii="Verdana" w:hAnsi="Verdana" w:cs="Tahoma"/>
                <w:sz w:val="18"/>
                <w:szCs w:val="18"/>
                <w:lang w:eastAsia="ar-SA"/>
              </w:rPr>
              <w:t>fail-over</w:t>
            </w:r>
            <w:proofErr w:type="spellEnd"/>
            <w:r w:rsidRPr="003977F0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σε περίπτωση βλάβης του ελεγκτή.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1004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EA4E1B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A4E1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αναφερθεί ο τύπος και η αρχιτεκτονική (π.χ. επεξεργαστές, διασύνδεση-επικοινωνία με εξυπηρετητές/δίσκους, </w:t>
            </w:r>
            <w:proofErr w:type="spellStart"/>
            <w:r w:rsidRPr="00EA4E1B">
              <w:rPr>
                <w:rFonts w:ascii="Verdana" w:hAnsi="Verdana" w:cs="Tahoma"/>
                <w:sz w:val="18"/>
                <w:szCs w:val="18"/>
                <w:lang w:eastAsia="ar-SA"/>
              </w:rPr>
              <w:t>κλπ</w:t>
            </w:r>
            <w:proofErr w:type="spellEnd"/>
            <w:r w:rsidRPr="00EA4E1B">
              <w:rPr>
                <w:rFonts w:ascii="Verdana" w:hAnsi="Verdana" w:cs="Tahoma"/>
                <w:sz w:val="18"/>
                <w:szCs w:val="18"/>
                <w:lang w:eastAsia="ar-SA"/>
              </w:rPr>
              <w:t>) των ελεγκτών στην προσφερόμενη σύνθεση.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1258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Υποστήριξη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πολλαπ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λών δρόμων πρόσβασης των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LUNs</w:t>
            </w:r>
            <w:r w:rsidRPr="00A7217A">
              <w:rPr>
                <w:rFonts w:ascii="Verdana" w:hAnsi="Verdana" w:cs="Tahoma"/>
                <w:sz w:val="18"/>
                <w:szCs w:val="18"/>
                <w:lang w:eastAsia="ar-SA"/>
              </w:rPr>
              <w:t>/</w:t>
            </w:r>
            <w:proofErr w:type="spellStart"/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filesystems</w:t>
            </w:r>
            <w:proofErr w:type="spellEnd"/>
            <w:r w:rsidRPr="00A7217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μέσω των ελεγκτών, κατανομής φορτίου μεταξύ των ελεγκτών και αυτόματης ανάκαμψης κατανομής μετά από αποκατάσταση βλάβης ελεγκτή.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1004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περιγραφούν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αναλυτικά οι δυνατότητες παραμετροποίησης του συστήματος με γνώμονα την μέγιστη απόδοση σε όλα τα επίπεδα υλικού (πόρτες, μνήμη, δίσκοι,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κλπ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820F6F" w:rsidTr="00B078C1">
        <w:trPr>
          <w:cantSplit/>
          <w:trHeight w:val="1244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</w:tcPr>
          <w:p w:rsidR="001B47E9" w:rsidRPr="003718CB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δύναται να πραγματοποιηθεί επέκταση αναβάθμιση στο </w:t>
            </w:r>
            <w:proofErr w:type="spellStart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hardware</w:t>
            </w:r>
            <w:proofErr w:type="spellEnd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ανά με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μονωμένο </w:t>
            </w:r>
            <w:proofErr w:type="spellStart"/>
            <w:r>
              <w:rPr>
                <w:rFonts w:ascii="Verdana" w:hAnsi="Verdana" w:cs="Tahoma"/>
                <w:sz w:val="18"/>
                <w:szCs w:val="18"/>
                <w:lang w:eastAsia="ar-SA"/>
              </w:rPr>
              <w:t>component</w:t>
            </w:r>
            <w:proofErr w:type="spellEnd"/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(π.χ. Δίσκοι</w:t>
            </w:r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), χωρίς να απαιτείται ολοκληρωτική αλλαγή-αναβάθμιση του </w:t>
            </w:r>
            <w:proofErr w:type="spellStart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Storage</w:t>
            </w:r>
            <w:proofErr w:type="spellEnd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ή και αλλαγή του </w:t>
            </w:r>
            <w:proofErr w:type="spellStart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Storage</w:t>
            </w:r>
            <w:proofErr w:type="spellEnd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σε </w:t>
            </w:r>
            <w:proofErr w:type="spellStart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νεώτερο</w:t>
            </w:r>
            <w:proofErr w:type="spellEnd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ή μεγαλύτερο μοντέλο.</w:t>
            </w:r>
          </w:p>
        </w:tc>
        <w:tc>
          <w:tcPr>
            <w:tcW w:w="1511" w:type="dxa"/>
            <w:vAlign w:val="center"/>
          </w:tcPr>
          <w:p w:rsidR="001B47E9" w:rsidRPr="003718CB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NAI 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28109D" w:rsidTr="00B078C1">
        <w:trPr>
          <w:cantSplit/>
          <w:trHeight w:val="1258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386C7D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Να γίνει αναφορά στην διαδικασία αναβάθμισης (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expansions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upgrades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κλπ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) ή αντικατάστασης επιμέρους στοιχειών εξοπλισμού (πχ. λόγω βλάβης) και πως επηρεάζεται – αν επηρεάζεται – η υψηλή διαθεσιμότητα του προσφερόμενου συστήματος 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storage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11" w:type="dxa"/>
            <w:vAlign w:val="center"/>
          </w:tcPr>
          <w:p w:rsidR="001B47E9" w:rsidRPr="00386C7D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74793F" w:rsidTr="00B078C1">
        <w:trPr>
          <w:cantSplit/>
          <w:trHeight w:val="484"/>
        </w:trPr>
        <w:tc>
          <w:tcPr>
            <w:tcW w:w="630" w:type="dxa"/>
            <w:shd w:val="clear" w:color="auto" w:fill="auto"/>
            <w:vAlign w:val="center"/>
          </w:tcPr>
          <w:p w:rsidR="001B47E9" w:rsidRPr="0009643A" w:rsidRDefault="001B47E9" w:rsidP="001B47E9">
            <w:pPr>
              <w:pStyle w:val="a5"/>
              <w:suppressAutoHyphens/>
              <w:spacing w:line="276" w:lineRule="auto"/>
              <w:ind w:left="43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ΜΝΗΜΗ ΣΥΣΤΗΜΑΤΟΣ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74793F" w:rsidTr="00B078C1">
        <w:trPr>
          <w:cantSplit/>
          <w:trHeight w:val="439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 αναφερθούν οι τύποι της μνήμης που χρησιμοποιεί.</w:t>
            </w:r>
            <w:r w:rsidR="00780A4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="00410474">
              <w:rPr>
                <w:rFonts w:ascii="Verdana" w:hAnsi="Verdana" w:cs="Tahoma"/>
                <w:sz w:val="18"/>
                <w:szCs w:val="18"/>
                <w:lang w:eastAsia="ar-SA"/>
              </w:rPr>
              <w:t>Προαιρετικό</w:t>
            </w:r>
            <w:r w:rsidR="00780A4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494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Ζητούμενο μέγεθος της πρωτεύουσας προσωρινής μνήμης δεδομένων (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primary</w:t>
            </w:r>
            <w:r w:rsidRPr="00342670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data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memory</w:t>
            </w:r>
            <w:r w:rsidRPr="00342670">
              <w:rPr>
                <w:rFonts w:ascii="Verdana" w:hAnsi="Verdana" w:cs="Tahoma"/>
                <w:sz w:val="18"/>
                <w:szCs w:val="18"/>
                <w:lang w:eastAsia="ar-SA"/>
              </w:rPr>
              <w:t>/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cache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). (GB)</w:t>
            </w:r>
          </w:p>
        </w:tc>
        <w:tc>
          <w:tcPr>
            <w:tcW w:w="1511" w:type="dxa"/>
            <w:vAlign w:val="center"/>
          </w:tcPr>
          <w:p w:rsidR="001B47E9" w:rsidRPr="00C173B6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≥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1004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Το σύστημα να διαθέτει μηχανισμούς προστασίας και διόρθωσης της προσωρινής μνήμης δεδομένων από πιθανή αστοχία του υλικού και απώλειας ρεύματος, οι οποίοι και να αναφερθούν.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1B47E9" w:rsidRPr="0009643A" w:rsidTr="00B078C1">
        <w:trPr>
          <w:cantSplit/>
          <w:trHeight w:val="749"/>
        </w:trPr>
        <w:tc>
          <w:tcPr>
            <w:tcW w:w="630" w:type="dxa"/>
            <w:vAlign w:val="center"/>
          </w:tcPr>
          <w:p w:rsidR="001B47E9" w:rsidRPr="0009643A" w:rsidRDefault="001B47E9" w:rsidP="001B47E9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Δυνατότητα χρήσης SSD ή παρεμφερούς τεχνολογίας ως δευτερεύουσα προσωρινή μνήμη δεδομένων για ανάγνωση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και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εγγραφή δεδομένων.</w:t>
            </w:r>
          </w:p>
        </w:tc>
        <w:tc>
          <w:tcPr>
            <w:tcW w:w="1511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ΠΡΟ</w:t>
            </w:r>
            <w:r w:rsidR="00780A4A">
              <w:rPr>
                <w:rFonts w:ascii="Verdana" w:hAnsi="Verdana" w:cs="Tahoma"/>
                <w:sz w:val="18"/>
                <w:szCs w:val="18"/>
                <w:lang w:val="en-US" w:eastAsia="ar-SA"/>
              </w:rPr>
              <w:t>ΑΙ</w:t>
            </w:r>
            <w:r w:rsidR="00780A4A">
              <w:rPr>
                <w:rFonts w:ascii="Verdana" w:hAnsi="Verdana" w:cs="Tahoma"/>
                <w:sz w:val="18"/>
                <w:szCs w:val="18"/>
                <w:lang w:eastAsia="ar-SA"/>
              </w:rPr>
              <w:t>ΡΕ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ΤΙΚ</w:t>
            </w:r>
            <w:r w:rsidR="00E04EE2">
              <w:rPr>
                <w:rFonts w:ascii="Verdana" w:hAnsi="Verdana" w:cs="Tahoma"/>
                <w:sz w:val="18"/>
                <w:szCs w:val="18"/>
                <w:lang w:eastAsia="ar-SA"/>
              </w:rPr>
              <w:t>O</w:t>
            </w:r>
          </w:p>
        </w:tc>
        <w:tc>
          <w:tcPr>
            <w:tcW w:w="1260" w:type="dxa"/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B47E9" w:rsidRPr="0009643A" w:rsidRDefault="001B47E9" w:rsidP="001B47E9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844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Το προσφερόμενο σύστημα θα πρέπει να υποστηρίζει την επέκταση της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δευτερεύουσας 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μνήμης χωρίς διακοπή στη λειτουργία του συστήματος. </w:t>
            </w:r>
          </w:p>
        </w:tc>
        <w:tc>
          <w:tcPr>
            <w:tcW w:w="1511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ΠΡΟ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ΑΙ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ΡΕΤΙΚ</w:t>
            </w:r>
            <w:r w:rsidR="00E04EE2">
              <w:rPr>
                <w:rFonts w:ascii="Verdana" w:hAnsi="Verdana" w:cs="Tahoma"/>
                <w:sz w:val="18"/>
                <w:szCs w:val="18"/>
                <w:lang w:eastAsia="ar-SA"/>
              </w:rPr>
              <w:t>O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239"/>
        </w:trPr>
        <w:tc>
          <w:tcPr>
            <w:tcW w:w="630" w:type="dxa"/>
            <w:shd w:val="clear" w:color="auto" w:fill="auto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780A4A" w:rsidRPr="00780A4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ΔΥΝΑΤΟΤΗΤΕΣ ΑΠΟΘΗΚΕΥΣΗΣ</w:t>
            </w:r>
            <w:r>
              <w:rPr>
                <w:rFonts w:ascii="Verdana" w:hAnsi="Verdana" w:cs="Tahoma"/>
                <w:b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749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2138EE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Συνολική ωφέλιμη χωρητικότητα (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Usable</w:t>
            </w:r>
            <w:r w:rsidRPr="00C979F6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Capacity</w:t>
            </w:r>
            <w:r w:rsidRPr="002138EE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) χωρίς να υπολογίζεται το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Parity</w:t>
            </w:r>
            <w:r w:rsidRPr="00C979F6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Overhead</w:t>
            </w:r>
            <w:r w:rsidRPr="00C979F6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2138EE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και οι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Hot</w:t>
            </w:r>
            <w:r w:rsidRPr="00C979F6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Spares</w:t>
            </w:r>
            <w:r w:rsidRPr="002138EE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(ΤB)</w:t>
            </w:r>
          </w:p>
        </w:tc>
        <w:tc>
          <w:tcPr>
            <w:tcW w:w="1511" w:type="dxa"/>
            <w:vAlign w:val="center"/>
          </w:tcPr>
          <w:p w:rsidR="00780A4A" w:rsidRPr="006B4E01" w:rsidRDefault="00780A4A" w:rsidP="006B4E01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val="en-US" w:eastAsia="ar-SA"/>
              </w:rPr>
            </w:pP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≥ </w:t>
            </w:r>
            <w:r w:rsidR="006B4E01">
              <w:rPr>
                <w:rFonts w:ascii="Verdana" w:hAnsi="Verdana" w:cs="Tahoma"/>
                <w:sz w:val="18"/>
                <w:szCs w:val="18"/>
                <w:lang w:val="en-US" w:eastAsia="ar-SA"/>
              </w:rPr>
              <w:t>51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440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630F73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Tahoma" w:hAnsi="Tahoma" w:cs="Tahoma"/>
                <w:sz w:val="22"/>
              </w:rPr>
            </w:pP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>Μέγιστη συνολική υποστηριζόμενη χωρητικότητα (</w:t>
            </w:r>
            <w:proofErr w:type="spellStart"/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>raw</w:t>
            </w:r>
            <w:proofErr w:type="spellEnd"/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>capacity</w:t>
            </w:r>
            <w:proofErr w:type="spellEnd"/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). </w:t>
            </w:r>
          </w:p>
        </w:tc>
        <w:tc>
          <w:tcPr>
            <w:tcW w:w="1511" w:type="dxa"/>
            <w:vAlign w:val="center"/>
          </w:tcPr>
          <w:p w:rsidR="00780A4A" w:rsidRPr="00630F73" w:rsidRDefault="00780A4A" w:rsidP="00780A4A">
            <w:pPr>
              <w:snapToGrid w:val="0"/>
              <w:spacing w:before="60" w:after="60" w:line="276" w:lineRule="auto"/>
              <w:jc w:val="center"/>
              <w:rPr>
                <w:rFonts w:cs="Tahoma"/>
                <w:b/>
                <w:szCs w:val="22"/>
              </w:rPr>
            </w:pP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>≥ 350 ΤΒ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509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αναφερθεί ο μέγιστος αριθμός των </w:t>
            </w:r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>υποστηριζόμενων δίσκων</w:t>
            </w:r>
          </w:p>
        </w:tc>
        <w:tc>
          <w:tcPr>
            <w:tcW w:w="1511" w:type="dxa"/>
            <w:vAlign w:val="center"/>
          </w:tcPr>
          <w:p w:rsidR="00780A4A" w:rsidRPr="00E10695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val="en-US"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E10695" w:rsidTr="00B078C1">
        <w:trPr>
          <w:cantSplit/>
          <w:trHeight w:val="989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E10695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αναφερθεί ο μέγιστος υποστηριζόμενος αριθμός θέσεων </w:t>
            </w:r>
            <w:proofErr w:type="spellStart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>αρθρωμάτων</w:t>
            </w:r>
            <w:proofErr w:type="spellEnd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>, ο αριθμός κατειλη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μμένων θέσεων στο προσφερόμενο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C</w:t>
            </w:r>
            <w:proofErr w:type="spellStart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>onfiguration</w:t>
            </w:r>
            <w:proofErr w:type="spellEnd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και να γίνει αναφορά στα </w:t>
            </w:r>
            <w:proofErr w:type="spellStart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>αρθρώματα</w:t>
            </w:r>
            <w:proofErr w:type="spellEnd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που υποστηρίζονται.</w:t>
            </w:r>
          </w:p>
        </w:tc>
        <w:tc>
          <w:tcPr>
            <w:tcW w:w="1511" w:type="dxa"/>
            <w:vAlign w:val="center"/>
          </w:tcPr>
          <w:p w:rsidR="00780A4A" w:rsidRPr="00E10695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val="en-US"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E10695" w:rsidTr="00B078C1">
        <w:trPr>
          <w:cantSplit/>
          <w:trHeight w:val="509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</w:tcPr>
          <w:p w:rsidR="00780A4A" w:rsidRPr="003977F0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977F0">
              <w:rPr>
                <w:rFonts w:ascii="Verdana" w:hAnsi="Verdana" w:cs="Tahoma"/>
                <w:sz w:val="18"/>
                <w:szCs w:val="18"/>
                <w:lang w:eastAsia="ar-SA"/>
              </w:rPr>
              <w:t>Να αναφερθεί ο μέγιστος αριθμός λογικών χώρων (</w:t>
            </w:r>
            <w:proofErr w:type="spellStart"/>
            <w:r w:rsidRPr="003977F0">
              <w:rPr>
                <w:rFonts w:ascii="Verdana" w:hAnsi="Verdana" w:cs="Tahoma"/>
                <w:sz w:val="18"/>
                <w:szCs w:val="18"/>
                <w:lang w:eastAsia="ar-SA"/>
              </w:rPr>
              <w:t>volumes</w:t>
            </w:r>
            <w:proofErr w:type="spellEnd"/>
            <w:r w:rsidRPr="003977F0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) που υποστηρίζεται </w:t>
            </w:r>
          </w:p>
        </w:tc>
        <w:tc>
          <w:tcPr>
            <w:tcW w:w="1511" w:type="dxa"/>
            <w:vAlign w:val="center"/>
          </w:tcPr>
          <w:p w:rsidR="00780A4A" w:rsidRPr="003977F0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E10695" w:rsidTr="00B078C1">
        <w:trPr>
          <w:cantSplit/>
          <w:trHeight w:val="1513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E10695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Για τις επεκτάσεις-αναβαθμίσεις στο προσφερόμενο </w:t>
            </w:r>
            <w:proofErr w:type="spellStart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>hardware</w:t>
            </w:r>
            <w:proofErr w:type="spellEnd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της πλατφόρμας </w:t>
            </w:r>
            <w:proofErr w:type="spellStart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>storage</w:t>
            </w:r>
            <w:proofErr w:type="spellEnd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, να μην απαιτείται ολοκληρωτική αλλαγή-αναβάθμιση του </w:t>
            </w:r>
            <w:proofErr w:type="spellStart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>storage</w:t>
            </w:r>
            <w:proofErr w:type="spellEnd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ή και αλλαγή του </w:t>
            </w:r>
            <w:proofErr w:type="spellStart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>storage</w:t>
            </w:r>
            <w:proofErr w:type="spellEnd"/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με νεότερο μοντέλο. </w:t>
            </w:r>
          </w:p>
          <w:p w:rsidR="00780A4A" w:rsidRPr="00E10695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>Να γίνει αναφορά στον τρόπο επέκτασης στην μέγιστη δυνατή χωρητικότητα.</w:t>
            </w:r>
          </w:p>
        </w:tc>
        <w:tc>
          <w:tcPr>
            <w:tcW w:w="1511" w:type="dxa"/>
            <w:vAlign w:val="center"/>
          </w:tcPr>
          <w:p w:rsidR="00780A4A" w:rsidRPr="00E10695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E10695" w:rsidTr="00B078C1">
        <w:trPr>
          <w:cantSplit/>
          <w:trHeight w:val="1753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E10695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Υποστηριζόμενα πρωτόκολλα file: NFS, CIFS. Να αναφερθούν άλλα. </w:t>
            </w:r>
          </w:p>
          <w:p w:rsidR="00780A4A" w:rsidRPr="00E10695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10695">
              <w:rPr>
                <w:rFonts w:ascii="Verdana" w:hAnsi="Verdana" w:cs="Tahoma"/>
                <w:sz w:val="18"/>
                <w:szCs w:val="18"/>
                <w:lang w:eastAsia="ar-SA"/>
              </w:rPr>
              <w:t>Να γίνει αναφορά στις προσφερόμενες δυνατότητες και στον τρόπο υλοποίησης – είτε εγγενώς από το αποθηκευτικό σύστημα ή μέσω προσφερόμενων – ανεξάρτητων ή μη –  δομικών στοιχείων της συνδυαστικής λύσης που θα προσφερθεί.</w:t>
            </w:r>
          </w:p>
        </w:tc>
        <w:tc>
          <w:tcPr>
            <w:tcW w:w="1511" w:type="dxa"/>
            <w:vAlign w:val="center"/>
          </w:tcPr>
          <w:p w:rsidR="00780A4A" w:rsidRPr="00E10695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E10695" w:rsidTr="00B078C1">
        <w:trPr>
          <w:cantSplit/>
          <w:trHeight w:val="1498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BB730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BB730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Υποστηριζόμενα πρωτόκολλα </w:t>
            </w:r>
            <w:r w:rsidRPr="00BB730A">
              <w:rPr>
                <w:rFonts w:ascii="Verdana" w:hAnsi="Verdana" w:cs="Tahoma"/>
                <w:sz w:val="18"/>
                <w:szCs w:val="18"/>
                <w:lang w:val="en-US" w:eastAsia="ar-SA"/>
              </w:rPr>
              <w:t>block</w:t>
            </w:r>
            <w:r w:rsidRPr="00BB730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: FC, </w:t>
            </w:r>
            <w:r w:rsidRPr="00BB730A">
              <w:rPr>
                <w:rFonts w:ascii="Verdana" w:hAnsi="Verdana" w:cs="Tahoma"/>
                <w:sz w:val="18"/>
                <w:szCs w:val="18"/>
                <w:lang w:val="en-US" w:eastAsia="ar-SA"/>
              </w:rPr>
              <w:t>iSCSI</w:t>
            </w:r>
            <w:r w:rsidRPr="00BB730A">
              <w:rPr>
                <w:rFonts w:ascii="Verdana" w:hAnsi="Verdana" w:cs="Tahoma"/>
                <w:sz w:val="18"/>
                <w:szCs w:val="18"/>
                <w:lang w:eastAsia="ar-SA"/>
              </w:rPr>
              <w:t>.</w:t>
            </w:r>
          </w:p>
          <w:p w:rsidR="00780A4A" w:rsidRPr="00E10695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BB730A">
              <w:rPr>
                <w:rFonts w:ascii="Verdana" w:hAnsi="Verdana" w:cs="Tahoma"/>
                <w:sz w:val="18"/>
                <w:szCs w:val="18"/>
                <w:lang w:eastAsia="ar-SA"/>
              </w:rPr>
              <w:t>Να γίνει αναφορά στις προσφερόμενες δυνατότητες και στον τρόπο υλοποίησης – είτε εγγενώς από το αποθηκευτικό σύστημα ή μέσω των προσφερόμενων δομικών στοιχείων της συνδυαστικής λύσης που θα προσφερθεί.</w:t>
            </w:r>
          </w:p>
        </w:tc>
        <w:tc>
          <w:tcPr>
            <w:tcW w:w="1511" w:type="dxa"/>
            <w:vAlign w:val="center"/>
          </w:tcPr>
          <w:p w:rsidR="00780A4A" w:rsidRPr="00E10695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E10695" w:rsidTr="00B078C1">
        <w:trPr>
          <w:cantSplit/>
          <w:trHeight w:val="749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0F57F4" w:rsidRDefault="00780A4A" w:rsidP="00B078C1">
            <w:pPr>
              <w:suppressAutoHyphens/>
              <w:spacing w:line="276" w:lineRule="auto"/>
              <w:ind w:left="74"/>
              <w:jc w:val="both"/>
              <w:rPr>
                <w:rFonts w:ascii="Verdana" w:hAnsi="Verdana"/>
                <w:color w:val="FF0000"/>
                <w:sz w:val="18"/>
              </w:rPr>
            </w:pPr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Υποστήριξη της υλοποίησης των </w:t>
            </w:r>
            <w:proofErr w:type="spellStart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Block</w:t>
            </w:r>
            <w:proofErr w:type="spellEnd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Level</w:t>
            </w:r>
            <w:proofErr w:type="spellEnd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Access πρωτοκόλλων (FC, </w:t>
            </w:r>
            <w:proofErr w:type="spellStart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iSCSI</w:t>
            </w:r>
            <w:proofErr w:type="spellEnd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και </w:t>
            </w:r>
            <w:proofErr w:type="spellStart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FCoE</w:t>
            </w:r>
            <w:proofErr w:type="spellEnd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) εγγενώς (</w:t>
            </w:r>
            <w:proofErr w:type="spellStart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native</w:t>
            </w:r>
            <w:proofErr w:type="spellEnd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) στο μέσο αποθήκευσης  </w:t>
            </w:r>
          </w:p>
        </w:tc>
        <w:tc>
          <w:tcPr>
            <w:tcW w:w="1511" w:type="dxa"/>
            <w:vAlign w:val="center"/>
          </w:tcPr>
          <w:p w:rsidR="00780A4A" w:rsidRPr="000F57F4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/>
                <w:color w:val="FF0000"/>
                <w:sz w:val="18"/>
                <w:highlight w:val="yellow"/>
              </w:rPr>
            </w:pPr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ΝΑΙ  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386C7D" w:rsidTr="00B078C1">
        <w:trPr>
          <w:cantSplit/>
          <w:trHeight w:val="2248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Υποστήριξη λειτουργίας αυτόματης ιεράρχησης πόρων αποθήκευσης  – </w:t>
            </w:r>
            <w:r w:rsidRPr="00386C7D">
              <w:rPr>
                <w:rFonts w:ascii="Verdana" w:hAnsi="Verdana" w:cs="Tahoma"/>
                <w:sz w:val="18"/>
                <w:szCs w:val="18"/>
                <w:lang w:val="en-US" w:eastAsia="ar-SA"/>
              </w:rPr>
              <w:t>automated</w:t>
            </w: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386C7D">
              <w:rPr>
                <w:rFonts w:ascii="Verdana" w:hAnsi="Verdana" w:cs="Tahoma"/>
                <w:sz w:val="18"/>
                <w:szCs w:val="18"/>
                <w:lang w:val="en-US" w:eastAsia="ar-SA"/>
              </w:rPr>
              <w:t>storage</w:t>
            </w: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tiering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, ή αντίστοιχης τεχνολογίας αυτόματης εξυπηρέτησης δεδομένων από το καταλληλότερο τύπου δίσκου (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tier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) ανάλογα με την χρήση τους και σε επίπεδο 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block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ή disk 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extent</w:t>
            </w:r>
            <w:proofErr w:type="spellEnd"/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. </w:t>
            </w: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Τα </w:t>
            </w:r>
            <w:r w:rsidRPr="00386C7D">
              <w:rPr>
                <w:rFonts w:ascii="Verdana" w:hAnsi="Verdana" w:cs="Tahoma"/>
                <w:sz w:val="18"/>
                <w:szCs w:val="18"/>
                <w:lang w:val="en-US" w:eastAsia="ar-SA"/>
              </w:rPr>
              <w:t>pools</w:t>
            </w: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των δίσκων εντός των οποίων θα λειτουργεί η αυτόματη ιεράρχηση θα πρέπει να περιέ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χουν δίσκους από τουλάχιστον τρία (3)</w:t>
            </w: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επίπεδα (</w:t>
            </w:r>
            <w:r w:rsidRPr="00386C7D">
              <w:rPr>
                <w:rFonts w:ascii="Verdana" w:hAnsi="Verdana" w:cs="Tahoma"/>
                <w:sz w:val="18"/>
                <w:szCs w:val="18"/>
                <w:lang w:val="en-US" w:eastAsia="ar-SA"/>
              </w:rPr>
              <w:t>tiers</w:t>
            </w: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1511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386C7D" w:rsidTr="00B078C1">
        <w:trPr>
          <w:cantSplit/>
          <w:trHeight w:val="1004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386C7D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Ενσωμάτωση δυνατότητας ορισμού πολιτικών μεταφοράς δεδομένων μεταξύ των </w:t>
            </w:r>
            <w:proofErr w:type="spellStart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>tiers</w:t>
            </w:r>
            <w:proofErr w:type="spellEnd"/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δίσκων ή/και ενσωμάτωση δυνατότητας χειροκίνητης μεταφοράς δεδομένων μεταξύ διαφορετικών </w:t>
            </w:r>
            <w:r w:rsidRPr="00386C7D">
              <w:rPr>
                <w:rFonts w:ascii="Verdana" w:hAnsi="Verdana" w:cs="Tahoma"/>
                <w:sz w:val="18"/>
                <w:szCs w:val="18"/>
                <w:lang w:val="en-US" w:eastAsia="ar-SA"/>
              </w:rPr>
              <w:t>tiers</w:t>
            </w:r>
            <w:r w:rsidRPr="00386C7D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δίσκων.</w:t>
            </w:r>
          </w:p>
        </w:tc>
        <w:tc>
          <w:tcPr>
            <w:tcW w:w="1511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386C7D" w:rsidTr="00B078C1">
        <w:trPr>
          <w:cantSplit/>
          <w:trHeight w:val="749"/>
        </w:trPr>
        <w:tc>
          <w:tcPr>
            <w:tcW w:w="630" w:type="dxa"/>
            <w:vAlign w:val="center"/>
          </w:tcPr>
          <w:p w:rsidR="00780A4A" w:rsidRPr="003718CB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3718CB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προσφερθεί η λειτουργία ορισμού χρονοδιαγραμμάτων μεταφοράς δεδομένων μεταξύ των </w:t>
            </w:r>
            <w:proofErr w:type="spellStart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>tiers</w:t>
            </w:r>
            <w:proofErr w:type="spellEnd"/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δίσκω</w:t>
            </w:r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>ν με χειροκίνητο   ή  αυτόματο τρόπο</w:t>
            </w:r>
          </w:p>
        </w:tc>
        <w:tc>
          <w:tcPr>
            <w:tcW w:w="1511" w:type="dxa"/>
            <w:vAlign w:val="center"/>
          </w:tcPr>
          <w:p w:rsidR="00780A4A" w:rsidRPr="000F57F4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/>
                <w:color w:val="FF0000"/>
                <w:sz w:val="18"/>
              </w:rPr>
            </w:pPr>
            <w:r w:rsidRPr="003718C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ΝΑΙ  </w:t>
            </w:r>
          </w:p>
        </w:tc>
        <w:tc>
          <w:tcPr>
            <w:tcW w:w="1260" w:type="dxa"/>
            <w:vAlign w:val="center"/>
          </w:tcPr>
          <w:p w:rsidR="00780A4A" w:rsidRPr="000F57F4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/>
                <w:color w:val="FF0000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386C7D" w:rsidTr="00B078C1">
        <w:trPr>
          <w:cantSplit/>
          <w:trHeight w:val="749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</w:tcPr>
          <w:p w:rsidR="00780A4A" w:rsidRPr="00253583" w:rsidRDefault="00780A4A" w:rsidP="00253583">
            <w:pPr>
              <w:pStyle w:val="ColorfulList-Accent12"/>
              <w:spacing w:before="0" w:after="0" w:line="276" w:lineRule="auto"/>
              <w:ind w:left="74"/>
              <w:rPr>
                <w:rFonts w:ascii="Tahoma" w:hAnsi="Tahoma" w:cs="Tahoma"/>
                <w:sz w:val="22"/>
              </w:rPr>
            </w:pPr>
            <w:r w:rsidRPr="002328C2">
              <w:rPr>
                <w:rFonts w:ascii="Verdana" w:hAnsi="Verdana" w:cs="Tahoma"/>
                <w:sz w:val="18"/>
                <w:szCs w:val="18"/>
              </w:rPr>
              <w:t xml:space="preserve">Δυνατότητα δημιουργίας </w:t>
            </w:r>
            <w:proofErr w:type="spellStart"/>
            <w:r w:rsidRPr="002328C2">
              <w:rPr>
                <w:rFonts w:ascii="Verdana" w:hAnsi="Verdana" w:cs="Tahoma"/>
                <w:sz w:val="18"/>
                <w:szCs w:val="18"/>
              </w:rPr>
              <w:t>storage</w:t>
            </w:r>
            <w:proofErr w:type="spellEnd"/>
            <w:r w:rsidRPr="002328C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2328C2">
              <w:rPr>
                <w:rFonts w:ascii="Verdana" w:hAnsi="Verdana" w:cs="Tahoma"/>
                <w:sz w:val="18"/>
                <w:szCs w:val="18"/>
              </w:rPr>
              <w:t>pools</w:t>
            </w:r>
            <w:proofErr w:type="spellEnd"/>
            <w:r w:rsidRPr="002328C2">
              <w:rPr>
                <w:rFonts w:ascii="Verdana" w:hAnsi="Verdana" w:cs="Tahoma"/>
                <w:sz w:val="18"/>
                <w:szCs w:val="18"/>
              </w:rPr>
              <w:t xml:space="preserve"> και </w:t>
            </w:r>
            <w:proofErr w:type="spellStart"/>
            <w:r w:rsidRPr="002328C2">
              <w:rPr>
                <w:rFonts w:ascii="Verdana" w:hAnsi="Verdana" w:cs="Tahoma"/>
                <w:sz w:val="18"/>
                <w:szCs w:val="18"/>
              </w:rPr>
              <w:t>volumes</w:t>
            </w:r>
            <w:proofErr w:type="spellEnd"/>
            <w:r>
              <w:rPr>
                <w:rFonts w:ascii="Verdana" w:hAnsi="Verdana" w:cs="Tahoma"/>
                <w:sz w:val="18"/>
                <w:szCs w:val="18"/>
              </w:rPr>
              <w:t>/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LUNs</w:t>
            </w:r>
            <w:r w:rsidRPr="00E73B7F">
              <w:rPr>
                <w:rFonts w:ascii="Verdana" w:hAnsi="Verdana" w:cs="Tahoma"/>
                <w:sz w:val="18"/>
                <w:szCs w:val="18"/>
              </w:rPr>
              <w:t>/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File</w:t>
            </w:r>
            <w:r w:rsidRPr="00E73B7F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systems</w:t>
            </w:r>
            <w:r w:rsidRPr="002328C2">
              <w:rPr>
                <w:rFonts w:ascii="Verdana" w:hAnsi="Verdana" w:cs="Tahoma"/>
                <w:sz w:val="18"/>
                <w:szCs w:val="18"/>
              </w:rPr>
              <w:t xml:space="preserve"> που θα εκτείνονται σε πολλαπλά διαφορετικά φυσικά συστήματα δίσκων</w:t>
            </w:r>
            <w:r w:rsidR="00253583">
              <w:rPr>
                <w:rFonts w:ascii="Verdana" w:hAnsi="Verdana" w:cs="Tahoma"/>
                <w:sz w:val="18"/>
                <w:szCs w:val="18"/>
              </w:rPr>
              <w:t>. Ν</w:t>
            </w:r>
            <w:r w:rsidR="00253583" w:rsidRPr="00253583">
              <w:rPr>
                <w:rFonts w:ascii="Verdana" w:hAnsi="Verdana" w:cs="Tahoma"/>
                <w:sz w:val="18"/>
                <w:szCs w:val="18"/>
              </w:rPr>
              <w:t xml:space="preserve">α </w:t>
            </w:r>
            <w:proofErr w:type="spellStart"/>
            <w:r w:rsidR="00253583">
              <w:rPr>
                <w:rFonts w:ascii="Verdana" w:hAnsi="Verdana" w:cs="Tahoma"/>
                <w:sz w:val="18"/>
                <w:szCs w:val="18"/>
              </w:rPr>
              <w:t>περιγραφεί</w:t>
            </w:r>
            <w:proofErr w:type="spellEnd"/>
            <w:r w:rsidR="00253583" w:rsidRPr="00253583">
              <w:rPr>
                <w:rFonts w:ascii="Verdana" w:hAnsi="Verdana" w:cs="Tahoma"/>
                <w:sz w:val="18"/>
                <w:szCs w:val="18"/>
              </w:rPr>
              <w:t xml:space="preserve"> ο τρόπος υλοποίησης</w:t>
            </w:r>
          </w:p>
        </w:tc>
        <w:tc>
          <w:tcPr>
            <w:tcW w:w="1511" w:type="dxa"/>
            <w:vAlign w:val="center"/>
          </w:tcPr>
          <w:p w:rsidR="00780A4A" w:rsidRPr="00253583" w:rsidRDefault="00253583" w:rsidP="00253583">
            <w:pPr>
              <w:snapToGrid w:val="0"/>
              <w:spacing w:before="60" w:after="60" w:line="276" w:lineRule="auto"/>
              <w:jc w:val="center"/>
              <w:rPr>
                <w:rFonts w:cs="Tahoma"/>
                <w:b/>
                <w:szCs w:val="22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ΠΡΟ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ΑΙ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ΡΕΤΙΚΟ</w:t>
            </w:r>
            <w:r>
              <w:rPr>
                <w:rFonts w:cs="Tahoma"/>
                <w:b/>
                <w:szCs w:val="2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1498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Το προσφερόμενο αποθηκευτικό σύστημα θα πρέπει να υποστηρίζει, ταυτόχρονα, τουλάχιστον τους παρακάτω τύπους δίσκων:</w:t>
            </w:r>
          </w:p>
          <w:p w:rsidR="00780A4A" w:rsidRPr="0092591A" w:rsidRDefault="00780A4A" w:rsidP="00780A4A">
            <w:pPr>
              <w:pStyle w:val="a5"/>
              <w:numPr>
                <w:ilvl w:val="0"/>
                <w:numId w:val="36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92591A">
              <w:rPr>
                <w:rFonts w:ascii="Verdana" w:hAnsi="Verdana" w:cs="Tahoma"/>
                <w:sz w:val="18"/>
                <w:szCs w:val="18"/>
                <w:lang w:eastAsia="ar-SA"/>
              </w:rPr>
              <w:t>SSD</w:t>
            </w:r>
          </w:p>
          <w:p w:rsidR="00780A4A" w:rsidRPr="00685ACB" w:rsidRDefault="00780A4A" w:rsidP="00780A4A">
            <w:pPr>
              <w:pStyle w:val="a5"/>
              <w:numPr>
                <w:ilvl w:val="0"/>
                <w:numId w:val="36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92591A">
              <w:rPr>
                <w:rFonts w:ascii="Verdana" w:hAnsi="Verdana" w:cs="Tahoma"/>
                <w:sz w:val="18"/>
                <w:szCs w:val="18"/>
                <w:lang w:eastAsia="ar-SA"/>
              </w:rPr>
              <w:t>SAS</w:t>
            </w:r>
          </w:p>
          <w:p w:rsidR="00780A4A" w:rsidRPr="0092591A" w:rsidRDefault="00780A4A" w:rsidP="00780A4A">
            <w:pPr>
              <w:pStyle w:val="a5"/>
              <w:numPr>
                <w:ilvl w:val="0"/>
                <w:numId w:val="36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 xml:space="preserve">NL-SAS/SATA </w:t>
            </w:r>
          </w:p>
        </w:tc>
        <w:tc>
          <w:tcPr>
            <w:tcW w:w="1511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509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περιγραφεί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ο τρόπος επέκτασης του προσφερόμενου συστήματος. </w:t>
            </w:r>
          </w:p>
        </w:tc>
        <w:tc>
          <w:tcPr>
            <w:tcW w:w="1511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1244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510F27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Το προσφερόμενο αποθηκευτικό σύστημα θα πρέπει να υποστηρίζει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τουλάχιστον τα παρακάτω 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επίπεδα προστασίας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RAID</w:t>
            </w:r>
            <w:r w:rsidRPr="00B234C4">
              <w:rPr>
                <w:rFonts w:ascii="Verdana" w:hAnsi="Verdana" w:cs="Tahoma"/>
                <w:sz w:val="18"/>
                <w:szCs w:val="18"/>
                <w:lang w:eastAsia="ar-SA"/>
              </w:rPr>
              <w:t>:</w:t>
            </w:r>
            <w:r w:rsidRPr="003670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="0044097A">
              <w:rPr>
                <w:rFonts w:ascii="Verdana" w:hAnsi="Verdana" w:cs="Tahoma"/>
                <w:sz w:val="18"/>
                <w:szCs w:val="18"/>
                <w:lang w:eastAsia="ar-SA"/>
              </w:rPr>
              <w:t>0,1</w:t>
            </w:r>
            <w:r w:rsidRPr="00510F27">
              <w:rPr>
                <w:rFonts w:ascii="Verdana" w:hAnsi="Verdana" w:cs="Tahoma"/>
                <w:sz w:val="18"/>
                <w:szCs w:val="18"/>
                <w:lang w:eastAsia="ar-SA"/>
              </w:rPr>
              <w:t>,5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ή 6 </w:t>
            </w:r>
          </w:p>
          <w:p w:rsidR="00780A4A" w:rsidRPr="00B234C4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B234C4">
              <w:rPr>
                <w:rFonts w:ascii="Verdana" w:hAnsi="Verdana" w:cs="Tahoma"/>
                <w:sz w:val="18"/>
                <w:szCs w:val="18"/>
                <w:lang w:eastAsia="ar-SA"/>
              </w:rPr>
              <w:t>Να αναφερθούν τυχόν άλλα είδη επιπέδων προστασίας των δεδομένων.</w:t>
            </w:r>
          </w:p>
        </w:tc>
        <w:tc>
          <w:tcPr>
            <w:tcW w:w="1511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764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Υποστήριξη αύξησης και συρρίκνωσης του μεγέθους των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LUNs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όταν τα λειτουργικά συστήματα το υποστηρίζουν (disk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expansion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/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shrinking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1511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749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C30351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προσφερθεί ο απαιτούμενος αριθμός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Hot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Spare</w:t>
            </w:r>
            <w:proofErr w:type="spellEnd"/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δίσκων και να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περιγραφεί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ο τρόπος υπολογισμού του απαιτούμενου αριθμού αυτών</w:t>
            </w:r>
            <w:r w:rsidRPr="00C30351">
              <w:rPr>
                <w:rFonts w:ascii="Verdana" w:hAnsi="Verdana" w:cs="Tahoma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11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494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Η διασύνδεση των δίσκων</w:t>
            </w:r>
            <w:r w:rsidRPr="00F5383F">
              <w:rPr>
                <w:rFonts w:ascii="Verdana" w:hAnsi="Verdana" w:cs="Tahoma"/>
                <w:sz w:val="18"/>
                <w:szCs w:val="18"/>
                <w:lang w:eastAsia="ar-SA"/>
              </w:rPr>
              <w:t>/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enclosures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με τους ελεγκτές να γίνεται με διπλή όδευση (μία για κάθε ελεγκτή).</w:t>
            </w:r>
          </w:p>
        </w:tc>
        <w:tc>
          <w:tcPr>
            <w:tcW w:w="1511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494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Να αναφερθεί ο μ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έγιστος αριθμός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LUNs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που υποστηρίζει το σύστημα.</w:t>
            </w:r>
          </w:p>
        </w:tc>
        <w:tc>
          <w:tcPr>
            <w:tcW w:w="1511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NAI</w:t>
            </w: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780A4A" w:rsidRPr="0009643A" w:rsidTr="00B078C1">
        <w:trPr>
          <w:cantSplit/>
          <w:trHeight w:val="254"/>
        </w:trPr>
        <w:tc>
          <w:tcPr>
            <w:tcW w:w="630" w:type="dxa"/>
            <w:vAlign w:val="center"/>
          </w:tcPr>
          <w:p w:rsidR="00780A4A" w:rsidRPr="0009643A" w:rsidRDefault="00780A4A" w:rsidP="00780A4A">
            <w:pPr>
              <w:pStyle w:val="a5"/>
              <w:suppressAutoHyphens/>
              <w:spacing w:line="276" w:lineRule="auto"/>
              <w:ind w:left="43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780A4A" w:rsidRPr="003D4BD7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b/>
                <w:sz w:val="18"/>
                <w:szCs w:val="18"/>
                <w:lang w:val="en-US" w:eastAsia="ar-SA"/>
              </w:rPr>
            </w:pPr>
            <w:r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ΕΞΟΠΛΙΣΜΟΣ </w:t>
            </w:r>
            <w:r>
              <w:rPr>
                <w:rFonts w:ascii="Verdana" w:hAnsi="Verdana" w:cs="Tahoma"/>
                <w:b/>
                <w:sz w:val="18"/>
                <w:szCs w:val="18"/>
                <w:lang w:val="en-US" w:eastAsia="ar-SA"/>
              </w:rPr>
              <w:t>TIER-0</w:t>
            </w:r>
          </w:p>
        </w:tc>
        <w:tc>
          <w:tcPr>
            <w:tcW w:w="1511" w:type="dxa"/>
            <w:vAlign w:val="center"/>
          </w:tcPr>
          <w:p w:rsidR="00780A4A" w:rsidRPr="00553265" w:rsidRDefault="00780A4A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80A4A" w:rsidRPr="0009643A" w:rsidRDefault="00780A4A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683A89" w:rsidTr="00B078C1">
        <w:trPr>
          <w:cantSplit/>
          <w:trHeight w:val="494"/>
        </w:trPr>
        <w:tc>
          <w:tcPr>
            <w:tcW w:w="630" w:type="dxa"/>
            <w:vAlign w:val="center"/>
          </w:tcPr>
          <w:p w:rsidR="00E04EE2" w:rsidRPr="00E04EE2" w:rsidRDefault="00E04EE2" w:rsidP="00E04EE2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E04EE2" w:rsidRDefault="00E04EE2" w:rsidP="00E04EE2">
            <w:pPr>
              <w:suppressAutoHyphens/>
              <w:spacing w:line="276" w:lineRule="auto"/>
              <w:ind w:left="74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FB299C">
              <w:rPr>
                <w:rFonts w:ascii="Verdana" w:hAnsi="Verdana" w:cs="Tahoma"/>
                <w:sz w:val="18"/>
                <w:szCs w:val="18"/>
                <w:lang w:eastAsia="ar-SA"/>
              </w:rPr>
              <w:t>Χωρητικότ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ητα του κάθε προσφερόμενου tier</w:t>
            </w:r>
            <w:r w:rsidRPr="003D4BD7">
              <w:rPr>
                <w:rFonts w:ascii="Verdana" w:hAnsi="Verdana" w:cs="Tahoma"/>
                <w:sz w:val="18"/>
                <w:szCs w:val="18"/>
                <w:lang w:eastAsia="ar-SA"/>
              </w:rPr>
              <w:t>0</w:t>
            </w:r>
            <w:r w:rsidRPr="00E04EE2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SSD</w:t>
            </w:r>
            <w:r w:rsidRPr="00FB299C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(ενδιάμεσο επίπεδο απόδοσης) δίσκου. (GΒ)</w:t>
            </w:r>
          </w:p>
        </w:tc>
        <w:tc>
          <w:tcPr>
            <w:tcW w:w="1511" w:type="dxa"/>
            <w:vAlign w:val="center"/>
          </w:tcPr>
          <w:p w:rsidR="00E04EE2" w:rsidRPr="00E04EE2" w:rsidRDefault="00E04EE2" w:rsidP="00E04EE2">
            <w:pPr>
              <w:suppressAutoHyphens/>
              <w:spacing w:line="276" w:lineRule="auto"/>
              <w:ind w:left="434"/>
              <w:contextualSpacing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601871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≥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E04EE2">
            <w:pPr>
              <w:suppressAutoHyphens/>
              <w:spacing w:line="276" w:lineRule="auto"/>
              <w:ind w:left="434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E04EE2">
            <w:pPr>
              <w:suppressAutoHyphens/>
              <w:spacing w:line="276" w:lineRule="auto"/>
              <w:ind w:left="434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23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suppressAutoHyphens/>
              <w:spacing w:line="276" w:lineRule="auto"/>
              <w:ind w:left="43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FB299C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2D3531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ΕΞΟΠΛΙΣΜΟΣ TIER-</w:t>
            </w:r>
            <w:r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11" w:type="dxa"/>
            <w:vAlign w:val="center"/>
          </w:tcPr>
          <w:p w:rsidR="00E04EE2" w:rsidRPr="00553265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50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630F73" w:rsidRDefault="00E04EE2" w:rsidP="00B078C1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Συνολική προσφερόμενη ωφέλιμη χωρητικότητα tier1 δίσκων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SAS</w:t>
            </w:r>
            <w:r w:rsidRPr="000F57F4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(χωρίς </w:t>
            </w:r>
            <w:proofErr w:type="spellStart"/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>parity</w:t>
            </w:r>
            <w:proofErr w:type="spellEnd"/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και </w:t>
            </w:r>
            <w:r w:rsidRPr="00630F73">
              <w:rPr>
                <w:rFonts w:ascii="Verdana" w:hAnsi="Verdana" w:cs="Tahoma"/>
                <w:sz w:val="18"/>
                <w:szCs w:val="18"/>
                <w:lang w:val="en-US" w:eastAsia="ar-SA"/>
              </w:rPr>
              <w:t>hot</w:t>
            </w: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630F73">
              <w:rPr>
                <w:rFonts w:ascii="Verdana" w:hAnsi="Verdana" w:cs="Tahoma"/>
                <w:sz w:val="18"/>
                <w:szCs w:val="18"/>
                <w:lang w:val="en-US" w:eastAsia="ar-SA"/>
              </w:rPr>
              <w:t>spares</w:t>
            </w: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>). (TB)</w:t>
            </w:r>
          </w:p>
        </w:tc>
        <w:tc>
          <w:tcPr>
            <w:tcW w:w="1511" w:type="dxa"/>
            <w:vAlign w:val="center"/>
          </w:tcPr>
          <w:p w:rsidR="00E04EE2" w:rsidRPr="00630F73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>≥11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203FAF" w:rsidTr="00B078C1">
        <w:trPr>
          <w:cantSplit/>
          <w:trHeight w:val="494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Ταχύτητα περιστροφής των δίσκων του  προσφερόμενου tier1. 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(RPM)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≥</w:t>
            </w:r>
            <w:r w:rsidRPr="00203FAF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10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.000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203FAF" w:rsidTr="00B078C1">
        <w:trPr>
          <w:cantSplit/>
          <w:trHeight w:val="23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suppressAutoHyphens/>
              <w:spacing w:line="276" w:lineRule="auto"/>
              <w:ind w:left="43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FB299C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2D3531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ΕΞΟΠΛΙΣΜΟΣ TIER-</w:t>
            </w:r>
            <w:r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11" w:type="dxa"/>
            <w:vAlign w:val="center"/>
          </w:tcPr>
          <w:p w:rsidR="00E04EE2" w:rsidRPr="00FB299C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50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630F73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Συνολική προσφερόμενη ωφέλιμη χωρητικότητα </w:t>
            </w:r>
            <w:proofErr w:type="spellStart"/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>near-line</w:t>
            </w:r>
            <w:proofErr w:type="spellEnd"/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tier2 δίσκων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NL</w:t>
            </w:r>
            <w:r w:rsidRPr="000F57F4">
              <w:rPr>
                <w:rFonts w:ascii="Verdana" w:hAnsi="Verdana" w:cs="Tahoma"/>
                <w:sz w:val="18"/>
                <w:szCs w:val="18"/>
                <w:lang w:eastAsia="ar-SA"/>
              </w:rPr>
              <w:t>-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SAS</w:t>
            </w:r>
            <w:r w:rsidRPr="000F57F4">
              <w:rPr>
                <w:rFonts w:ascii="Verdana" w:hAnsi="Verdana" w:cs="Tahoma"/>
                <w:sz w:val="18"/>
                <w:szCs w:val="18"/>
                <w:lang w:eastAsia="ar-SA"/>
              </w:rPr>
              <w:t>/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SATA</w:t>
            </w:r>
            <w:r w:rsidRPr="000F57F4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(χωρίς </w:t>
            </w:r>
            <w:proofErr w:type="spellStart"/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>parity</w:t>
            </w:r>
            <w:proofErr w:type="spellEnd"/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και </w:t>
            </w:r>
            <w:r w:rsidRPr="00630F73">
              <w:rPr>
                <w:rFonts w:ascii="Verdana" w:hAnsi="Verdana" w:cs="Tahoma"/>
                <w:sz w:val="18"/>
                <w:szCs w:val="18"/>
                <w:lang w:val="en-US" w:eastAsia="ar-SA"/>
              </w:rPr>
              <w:t>hot</w:t>
            </w: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630F73">
              <w:rPr>
                <w:rFonts w:ascii="Verdana" w:hAnsi="Verdana" w:cs="Tahoma"/>
                <w:sz w:val="18"/>
                <w:szCs w:val="18"/>
                <w:lang w:val="en-US" w:eastAsia="ar-SA"/>
              </w:rPr>
              <w:t>spares</w:t>
            </w: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>). (TB)</w:t>
            </w:r>
          </w:p>
        </w:tc>
        <w:tc>
          <w:tcPr>
            <w:tcW w:w="1511" w:type="dxa"/>
            <w:vAlign w:val="center"/>
          </w:tcPr>
          <w:p w:rsidR="00E04EE2" w:rsidRPr="00630F73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630F73">
              <w:rPr>
                <w:rFonts w:ascii="Verdana" w:hAnsi="Verdana" w:cs="Tahoma"/>
                <w:sz w:val="18"/>
                <w:szCs w:val="18"/>
                <w:lang w:eastAsia="ar-SA"/>
              </w:rPr>
              <w:t>≥</w:t>
            </w:r>
            <w:r w:rsidRPr="00630F73">
              <w:rPr>
                <w:rFonts w:ascii="Verdana" w:hAnsi="Verdana" w:cs="Tahoma"/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494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FB299C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FB299C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Ταχύτητα περιστροφής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των δίσκων </w:t>
            </w:r>
            <w:r w:rsidRPr="000F57F4">
              <w:rPr>
                <w:rFonts w:ascii="Verdana" w:hAnsi="Verdana" w:cs="Tahoma"/>
                <w:sz w:val="18"/>
                <w:szCs w:val="18"/>
                <w:lang w:eastAsia="ar-SA"/>
              </w:rPr>
              <w:t>(</w:t>
            </w:r>
            <w:r w:rsidRPr="00FB299C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του προσφερόμενου </w:t>
            </w:r>
            <w:proofErr w:type="spellStart"/>
            <w:r w:rsidRPr="00FB299C">
              <w:rPr>
                <w:rFonts w:ascii="Verdana" w:hAnsi="Verdana" w:cs="Tahoma"/>
                <w:sz w:val="18"/>
                <w:szCs w:val="18"/>
                <w:lang w:eastAsia="ar-SA"/>
              </w:rPr>
              <w:t>near-line</w:t>
            </w:r>
            <w:proofErr w:type="spellEnd"/>
            <w:r w:rsidRPr="00FB299C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tier2 δίσκου. (RPM)</w:t>
            </w:r>
          </w:p>
        </w:tc>
        <w:tc>
          <w:tcPr>
            <w:tcW w:w="1511" w:type="dxa"/>
            <w:vAlign w:val="center"/>
          </w:tcPr>
          <w:p w:rsidR="00E04EE2" w:rsidRPr="00FB299C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FB299C">
              <w:rPr>
                <w:rFonts w:ascii="Verdana" w:hAnsi="Verdana" w:cs="Tahoma"/>
                <w:sz w:val="18"/>
                <w:szCs w:val="18"/>
                <w:lang w:eastAsia="ar-SA"/>
              </w:rPr>
              <w:t>≥</w:t>
            </w:r>
            <w:r w:rsidRPr="00FB299C">
              <w:rPr>
                <w:rFonts w:ascii="Verdana" w:hAnsi="Verdana" w:cs="Tahoma"/>
                <w:sz w:val="18"/>
                <w:szCs w:val="18"/>
                <w:lang w:val="en-US" w:eastAsia="ar-SA"/>
              </w:rPr>
              <w:t xml:space="preserve"> </w:t>
            </w:r>
            <w:r w:rsidRPr="00FB299C">
              <w:rPr>
                <w:rFonts w:ascii="Verdana" w:hAnsi="Verdana" w:cs="Tahoma"/>
                <w:sz w:val="18"/>
                <w:szCs w:val="18"/>
                <w:lang w:eastAsia="ar-SA"/>
              </w:rPr>
              <w:t>7.200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A7217A" w:rsidTr="00B078C1">
        <w:trPr>
          <w:cantSplit/>
          <w:trHeight w:val="286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A7217A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ΘΥΡΕΣ ΔΙΑΣΥΝΔΕΣΗΣ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494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Ελάχιστος αριθμός θυρών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FC</w:t>
            </w:r>
            <w:r w:rsidRPr="00C30351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8</w:t>
            </w:r>
            <w:r w:rsidRPr="00E67E3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Gbps</w:t>
            </w:r>
            <w:proofErr w:type="spellEnd"/>
            <w:r w:rsidRPr="00C30351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προς το δίκτυο (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front-end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1511" w:type="dxa"/>
            <w:vAlign w:val="center"/>
          </w:tcPr>
          <w:p w:rsidR="00E04EE2" w:rsidRPr="00630F73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≥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C30351" w:rsidTr="00566559">
        <w:trPr>
          <w:cantSplit/>
          <w:trHeight w:val="494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Ελάχιστος αριθμός θυρών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Gigabit</w:t>
            </w:r>
            <w:r w:rsidRPr="00C30351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Ethernet</w:t>
            </w:r>
            <w:r w:rsidRPr="00C30351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1</w:t>
            </w:r>
            <w:r w:rsidRPr="008F7CA8">
              <w:rPr>
                <w:rFonts w:ascii="Verdana" w:hAnsi="Verdana" w:cs="Tahoma"/>
                <w:sz w:val="18"/>
                <w:szCs w:val="18"/>
                <w:lang w:eastAsia="ar-SA"/>
              </w:rPr>
              <w:t>0</w:t>
            </w:r>
            <w:proofErr w:type="spellStart"/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Gbps</w:t>
            </w:r>
            <w:proofErr w:type="spellEnd"/>
            <w:r w:rsidRPr="00C30351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προς το δίκτυο (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front-end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≥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4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566559">
        <w:trPr>
          <w:cantSplit/>
          <w:trHeight w:val="2008"/>
        </w:trPr>
        <w:tc>
          <w:tcPr>
            <w:tcW w:w="630" w:type="dxa"/>
            <w:shd w:val="clear" w:color="auto" w:fill="auto"/>
            <w:vAlign w:val="center"/>
          </w:tcPr>
          <w:p w:rsidR="00E04EE2" w:rsidRDefault="00E04EE2" w:rsidP="00780A4A">
            <w:pPr>
              <w:pStyle w:val="a5"/>
              <w:suppressAutoHyphens/>
              <w:spacing w:line="276" w:lineRule="auto"/>
              <w:ind w:left="43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Υποστήριξη πρωτοκόλλων δικτύωσης:</w:t>
            </w:r>
          </w:p>
          <w:p w:rsidR="00E04EE2" w:rsidRDefault="00E04EE2" w:rsidP="00780A4A">
            <w:pPr>
              <w:pStyle w:val="a5"/>
              <w:numPr>
                <w:ilvl w:val="0"/>
                <w:numId w:val="34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FC</w:t>
            </w:r>
          </w:p>
          <w:p w:rsidR="00E04EE2" w:rsidRPr="00FD70D0" w:rsidRDefault="00E04EE2" w:rsidP="00780A4A">
            <w:pPr>
              <w:pStyle w:val="a5"/>
              <w:numPr>
                <w:ilvl w:val="0"/>
                <w:numId w:val="34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iSCSI</w:t>
            </w:r>
          </w:p>
          <w:p w:rsidR="00E04EE2" w:rsidRPr="00FD70D0" w:rsidRDefault="00E04EE2" w:rsidP="00780A4A">
            <w:pPr>
              <w:pStyle w:val="a5"/>
              <w:numPr>
                <w:ilvl w:val="0"/>
                <w:numId w:val="34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NFS</w:t>
            </w:r>
          </w:p>
          <w:p w:rsidR="00E04EE2" w:rsidRPr="00FD70D0" w:rsidRDefault="00E04EE2" w:rsidP="00780A4A">
            <w:pPr>
              <w:pStyle w:val="a5"/>
              <w:numPr>
                <w:ilvl w:val="0"/>
                <w:numId w:val="34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CIFS</w:t>
            </w:r>
          </w:p>
          <w:p w:rsidR="00E04EE2" w:rsidRPr="00511D6F" w:rsidRDefault="00E04EE2" w:rsidP="00780A4A">
            <w:pPr>
              <w:pStyle w:val="a5"/>
              <w:numPr>
                <w:ilvl w:val="0"/>
                <w:numId w:val="34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FTP</w:t>
            </w:r>
          </w:p>
          <w:p w:rsidR="00E04EE2" w:rsidRPr="00511D6F" w:rsidRDefault="00E04EE2" w:rsidP="00780A4A">
            <w:pPr>
              <w:pStyle w:val="a5"/>
              <w:numPr>
                <w:ilvl w:val="0"/>
                <w:numId w:val="34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511D6F">
              <w:rPr>
                <w:rFonts w:ascii="Verdana" w:hAnsi="Verdana" w:cs="Tahoma"/>
                <w:sz w:val="18"/>
                <w:szCs w:val="18"/>
                <w:lang w:val="en-US" w:eastAsia="ar-SA"/>
              </w:rPr>
              <w:t>NDMP</w:t>
            </w:r>
            <w:r w:rsidRPr="00511D6F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(Ειδικευμένο πρωτόκολλο </w:t>
            </w:r>
            <w:proofErr w:type="spellStart"/>
            <w:r w:rsidRPr="00511D6F">
              <w:rPr>
                <w:rFonts w:ascii="Verdana" w:hAnsi="Verdana" w:cs="Tahoma"/>
                <w:sz w:val="18"/>
                <w:szCs w:val="18"/>
                <w:lang w:eastAsia="ar-SA"/>
              </w:rPr>
              <w:t>backup</w:t>
            </w:r>
            <w:proofErr w:type="spellEnd"/>
            <w:r w:rsidRPr="00511D6F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και ν</w:t>
            </w:r>
            <w:r w:rsidRPr="00511D6F">
              <w:rPr>
                <w:rFonts w:ascii="Verdana" w:hAnsi="Verdana" w:cs="Tahoma"/>
                <w:sz w:val="18"/>
                <w:szCs w:val="18"/>
                <w:lang w:eastAsia="ar-SA"/>
              </w:rPr>
              <w:t>α γίνει αναφορά στον τρόπο υλοποίησης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566559">
        <w:trPr>
          <w:cantSplit/>
          <w:trHeight w:val="1004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Υποστήριξη πρωτοκόλλων διαχείρισης:</w:t>
            </w:r>
          </w:p>
          <w:p w:rsidR="00E04EE2" w:rsidRPr="004E505A" w:rsidRDefault="00E04EE2" w:rsidP="00780A4A">
            <w:pPr>
              <w:pStyle w:val="a5"/>
              <w:numPr>
                <w:ilvl w:val="0"/>
                <w:numId w:val="34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4E505A">
              <w:rPr>
                <w:rFonts w:ascii="Verdana" w:hAnsi="Verdana" w:cs="Tahoma"/>
                <w:sz w:val="18"/>
                <w:szCs w:val="18"/>
                <w:lang w:eastAsia="ar-SA"/>
              </w:rPr>
              <w:t>NTP/SNTP</w:t>
            </w:r>
          </w:p>
          <w:p w:rsidR="00E04EE2" w:rsidRPr="00685ACB" w:rsidRDefault="00E04EE2" w:rsidP="00780A4A">
            <w:pPr>
              <w:pStyle w:val="a5"/>
              <w:numPr>
                <w:ilvl w:val="0"/>
                <w:numId w:val="34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LDAP/AD</w:t>
            </w:r>
          </w:p>
          <w:p w:rsidR="00E04EE2" w:rsidRPr="00694176" w:rsidRDefault="00E04EE2" w:rsidP="00780A4A">
            <w:pPr>
              <w:pStyle w:val="a5"/>
              <w:numPr>
                <w:ilvl w:val="0"/>
                <w:numId w:val="34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να αναφερθούν άλλα που τυχόν υποστηρίζονται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6C587D">
        <w:trPr>
          <w:cantSplit/>
          <w:trHeight w:val="494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suppressAutoHyphens/>
              <w:spacing w:line="276" w:lineRule="auto"/>
              <w:ind w:left="43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ΛΕΙΤΟΥΡΓΙΚΟΤΗΤΑ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74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προσφερθεί η τελευταία έκδοση του λειτουργικού του συστήματος με ημερομηνία ανακοίνωσης μικρότερη  του ενός χρόνου. 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5B0075" w:rsidTr="00B078C1">
        <w:trPr>
          <w:cantSplit/>
          <w:trHeight w:val="74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υποστηρίζεται η καταγραφή 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σε ειδική λίστα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των συμβάντων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και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των αλλαγών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του συστήματος (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event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log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και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changes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log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98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3135D6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προσφερθεί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η υ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ποστήριξη τεχνολογίας εικονικής παροχής χωρητικότητας (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thin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provisioning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).</w:t>
            </w:r>
            <w:r w:rsidRPr="003135D6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3135D6">
              <w:rPr>
                <w:rFonts w:ascii="Verdana" w:hAnsi="Verdana" w:cs="Tahoma"/>
                <w:sz w:val="18"/>
                <w:szCs w:val="18"/>
              </w:rPr>
              <w:t>Να γίνει αναφορά στις προσφερόμενες δυνατότητες και στον τρόπο υλοποίησης τους στον προσφερόμενο εξοπλισμό.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566559">
        <w:trPr>
          <w:cantSplit/>
          <w:trHeight w:val="764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 προσφερθεί η λειτουργία κατανομής πόρων και ορισμού πολιτικών διασφάλισης απόδοσης σε επίπεδο LUN (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QoS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566559">
        <w:trPr>
          <w:cantSplit/>
          <w:trHeight w:val="749"/>
        </w:trPr>
        <w:tc>
          <w:tcPr>
            <w:tcW w:w="630" w:type="dxa"/>
            <w:shd w:val="clear" w:color="auto" w:fill="auto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Υποστήριξη αυτοματοποιημένης παρουσίασης του περιβάλλοντος διαχείρισης της χωρ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ητικότητας μέσα από λογισμικά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virtualization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28109D" w:rsidTr="00566559">
        <w:trPr>
          <w:cantSplit/>
          <w:trHeight w:val="104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E04EE2" w:rsidRPr="00967C5C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5E468F">
              <w:rPr>
                <w:rFonts w:ascii="Verdana" w:hAnsi="Verdana"/>
                <w:sz w:val="18"/>
                <w:szCs w:val="18"/>
              </w:rPr>
              <w:t xml:space="preserve">Πλήρης συμβατότητα με λογισμικό </w:t>
            </w:r>
            <w:proofErr w:type="spellStart"/>
            <w:r w:rsidRPr="005E468F">
              <w:rPr>
                <w:rFonts w:ascii="Verdana" w:hAnsi="Verdana"/>
                <w:sz w:val="18"/>
                <w:szCs w:val="18"/>
              </w:rPr>
              <w:t>server</w:t>
            </w:r>
            <w:proofErr w:type="spellEnd"/>
            <w:r w:rsidRPr="005E468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E468F">
              <w:rPr>
                <w:rFonts w:ascii="Verdana" w:hAnsi="Verdana"/>
                <w:sz w:val="18"/>
                <w:szCs w:val="18"/>
              </w:rPr>
              <w:t>virtualization</w:t>
            </w:r>
            <w:proofErr w:type="spellEnd"/>
            <w:r w:rsidRPr="005E468F">
              <w:rPr>
                <w:rFonts w:ascii="Verdana" w:hAnsi="Verdana"/>
                <w:sz w:val="18"/>
                <w:szCs w:val="18"/>
              </w:rPr>
              <w:t>. Να γίνει ιδιαίτερη αναφορά σε ιδιαίτερες δυνατότητες ολοκλήρωσης μεταξύ τους, όπου υπάρχουν, οι οποίες προσθέτουν αξία στην προσφερόμενη λύση</w:t>
            </w:r>
            <w:r w:rsidRPr="005E468F">
              <w:rPr>
                <w:rFonts w:ascii="Tahoma" w:hAnsi="Tahoma" w:cs="Tahoma"/>
                <w:sz w:val="22"/>
              </w:rPr>
              <w:t>.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04EE2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6C587D">
        <w:trPr>
          <w:cantSplit/>
          <w:trHeight w:val="254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ΔΙΑΧΕΙΡΙΣΗ – ΠΑΡΑΚΟΛΟΥΘΗΣΗ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2008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FB5C2E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/>
                <w:sz w:val="18"/>
                <w:szCs w:val="18"/>
              </w:rPr>
            </w:pPr>
            <w:r w:rsidRPr="00FB5C2E">
              <w:rPr>
                <w:rFonts w:ascii="Verdana" w:hAnsi="Verdana"/>
                <w:sz w:val="18"/>
                <w:szCs w:val="18"/>
              </w:rPr>
              <w:t>Θα πρέπει επίσης να προσ</w:t>
            </w:r>
            <w:r>
              <w:rPr>
                <w:rFonts w:ascii="Verdana" w:hAnsi="Verdana"/>
                <w:sz w:val="18"/>
                <w:szCs w:val="18"/>
              </w:rPr>
              <w:t xml:space="preserve">φερθεί ο απαραίτητος εξοπλισμός ή </w:t>
            </w:r>
            <w:r w:rsidRPr="00FB5C2E">
              <w:rPr>
                <w:rFonts w:ascii="Verdana" w:hAnsi="Verdana"/>
                <w:sz w:val="18"/>
                <w:szCs w:val="18"/>
              </w:rPr>
              <w:t>λογισμικό που θα επιτρέπει τον διαμοιρασμό και τη διαχείριση των λογικών μονάδων δίσκων (</w:t>
            </w:r>
            <w:proofErr w:type="spellStart"/>
            <w:r w:rsidRPr="00FB5C2E">
              <w:rPr>
                <w:rFonts w:ascii="Verdana" w:hAnsi="Verdana"/>
                <w:sz w:val="18"/>
                <w:szCs w:val="18"/>
              </w:rPr>
              <w:t>LUNs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file</w:t>
            </w:r>
            <w:r w:rsidRPr="00FB5C2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systems</w:t>
            </w:r>
            <w:r w:rsidRPr="00FB5C2E">
              <w:rPr>
                <w:rFonts w:ascii="Verdana" w:hAnsi="Verdana"/>
                <w:sz w:val="18"/>
                <w:szCs w:val="18"/>
              </w:rPr>
              <w:t xml:space="preserve">) του υποσυστήματος δίσκων, σε όλα τα συστήματα (εξυπηρετητές) που θα συμμετέχουν στο SAN και που θα ορίζει τα δικαιώματα πρόσβασης του κάθε συστήματος (εξυπηρετητή) προς τα </w:t>
            </w:r>
            <w:proofErr w:type="spellStart"/>
            <w:r w:rsidRPr="00FB5C2E">
              <w:rPr>
                <w:rFonts w:ascii="Verdana" w:hAnsi="Verdana"/>
                <w:sz w:val="18"/>
                <w:szCs w:val="18"/>
              </w:rPr>
              <w:t>LUNs</w:t>
            </w:r>
            <w:proofErr w:type="spellEnd"/>
            <w:r w:rsidRPr="00FB5C2E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11" w:type="dxa"/>
            <w:vAlign w:val="center"/>
          </w:tcPr>
          <w:p w:rsidR="00E04EE2" w:rsidRPr="00FB5C2E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/>
                <w:sz w:val="18"/>
                <w:szCs w:val="18"/>
              </w:rPr>
            </w:pPr>
            <w:r w:rsidRPr="00FB5C2E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3012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B43671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Το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σύστημα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προσφερθεί με </w:t>
            </w:r>
            <w:r w:rsidRPr="00EB3EA4">
              <w:rPr>
                <w:rFonts w:ascii="Verdana" w:hAnsi="Verdana" w:cs="Tahoma"/>
                <w:sz w:val="18"/>
                <w:szCs w:val="18"/>
              </w:rPr>
              <w:t xml:space="preserve">δυνατότητες ασφαλούς απομακρυσμένης διαχείρισης (με έλεγχο ταυτότητας χρήστη) συμπεριλαμβανομένων των δυνατοτήτων για  </w:t>
            </w:r>
            <w:proofErr w:type="spellStart"/>
            <w:r w:rsidRPr="00D3156B">
              <w:rPr>
                <w:rFonts w:ascii="Verdana" w:hAnsi="Verdana" w:cs="Tahoma"/>
                <w:sz w:val="18"/>
                <w:szCs w:val="18"/>
              </w:rPr>
              <w:t>power</w:t>
            </w:r>
            <w:proofErr w:type="spellEnd"/>
            <w:r w:rsidRPr="00EB3EA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D3156B">
              <w:rPr>
                <w:rFonts w:ascii="Verdana" w:hAnsi="Verdana" w:cs="Tahoma"/>
                <w:sz w:val="18"/>
                <w:szCs w:val="18"/>
              </w:rPr>
              <w:t>up</w:t>
            </w:r>
            <w:proofErr w:type="spellEnd"/>
            <w:r w:rsidRPr="00EB3EA4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proofErr w:type="spellStart"/>
            <w:r w:rsidRPr="00D3156B">
              <w:rPr>
                <w:rFonts w:ascii="Verdana" w:hAnsi="Verdana" w:cs="Tahoma"/>
                <w:sz w:val="18"/>
                <w:szCs w:val="18"/>
              </w:rPr>
              <w:t>power</w:t>
            </w:r>
            <w:proofErr w:type="spellEnd"/>
            <w:r w:rsidRPr="00EB3EA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D3156B">
              <w:rPr>
                <w:rFonts w:ascii="Verdana" w:hAnsi="Verdana" w:cs="Tahoma"/>
                <w:sz w:val="18"/>
                <w:szCs w:val="18"/>
              </w:rPr>
              <w:t>down</w:t>
            </w:r>
            <w:proofErr w:type="spellEnd"/>
            <w:r w:rsidRPr="00EB3EA4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proofErr w:type="spellStart"/>
            <w:r w:rsidRPr="00D3156B">
              <w:rPr>
                <w:rFonts w:ascii="Verdana" w:hAnsi="Verdana" w:cs="Tahoma"/>
                <w:sz w:val="18"/>
                <w:szCs w:val="18"/>
              </w:rPr>
              <w:t>remote</w:t>
            </w:r>
            <w:proofErr w:type="spellEnd"/>
            <w:r w:rsidRPr="00EB3EA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D3156B">
              <w:rPr>
                <w:rFonts w:ascii="Verdana" w:hAnsi="Verdana" w:cs="Tahoma"/>
                <w:sz w:val="18"/>
                <w:szCs w:val="18"/>
              </w:rPr>
              <w:t>console</w:t>
            </w:r>
            <w:proofErr w:type="spellEnd"/>
            <w:r w:rsidRPr="00EB3EA4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web</w:t>
            </w:r>
            <w:r w:rsidRPr="00EB3EA4">
              <w:rPr>
                <w:rFonts w:ascii="Verdana" w:hAnsi="Verdana" w:cs="Tahoma"/>
                <w:sz w:val="18"/>
                <w:szCs w:val="18"/>
              </w:rPr>
              <w:t>-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based</w:t>
            </w:r>
            <w:r w:rsidRPr="00EB3EA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GUI</w:t>
            </w:r>
            <w:r w:rsidRPr="00EB3EA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και εντολών CLI (για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scripting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 w:rsidRPr="00EB3EA4">
              <w:rPr>
                <w:rFonts w:ascii="Verdana" w:hAnsi="Verdana" w:cs="Tahoma"/>
                <w:sz w:val="18"/>
                <w:szCs w:val="18"/>
              </w:rPr>
              <w:t>ή εξειδικευμένου λογισμικού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θα πρέπει να προσφερθεί με υποσύστημα ελέγχου για την  παρακολούθηση της λειτουργίας του και να γίνεται μέσω γραφικού  περιβάλλοντος (GUI) και εντολών CLI (για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scripting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).</w:t>
            </w:r>
            <w:r w:rsidRPr="00B43671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Αν το συγκεκριμένο λογισμικό παρέχεται με άδεια χρήσης να δοθούν οι απαραίτητες άδειες για το σύνολο της μέγιστης χωρητικότητας.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98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Αναλυτικές αναφορές με τρέχοντα και ιστορικά στοιχεία απόδοσης, χωρητικότητας, φορτίου και χρήσης για τα λογικά και φυσικά στοιχεία της συσκευής. Να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περιγραφούν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1004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Η κατασκευάστρια εταιρεία του αποθηκευτικού συστήματος να προσφέρει υπηρεσίες παρακολούθησης και υποστήριξής τουλάχιστον καθ’ όλη τη διάρκεια της προσφερόμενης εγγύησης.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584775" w:rsidTr="00B078C1">
        <w:trPr>
          <w:cantSplit/>
          <w:trHeight w:val="1258"/>
        </w:trPr>
        <w:tc>
          <w:tcPr>
            <w:tcW w:w="630" w:type="dxa"/>
            <w:vAlign w:val="center"/>
          </w:tcPr>
          <w:p w:rsidR="00E04EE2" w:rsidRPr="00D1285B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D1285B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Εφ’ όσον απαιτείται απομακρυσμένη σύνδεση της κατασκευάστριας εταιρείας με το προσφερόμενο αποθηκευτικό σύστημα θα πρέπει να γίνεται με ασφάλεια και επίπεδα πρόσβασης. Να </w:t>
            </w:r>
            <w:proofErr w:type="spellStart"/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>περιγραφεί</w:t>
            </w:r>
            <w:proofErr w:type="spellEnd"/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αναλυτικά, πως επιτυγχάνεται αυτό.</w:t>
            </w:r>
          </w:p>
        </w:tc>
        <w:tc>
          <w:tcPr>
            <w:tcW w:w="1511" w:type="dxa"/>
            <w:vAlign w:val="center"/>
          </w:tcPr>
          <w:p w:rsidR="00E04EE2" w:rsidRPr="00D1285B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ΝΑΙ   </w:t>
            </w:r>
          </w:p>
        </w:tc>
        <w:tc>
          <w:tcPr>
            <w:tcW w:w="1260" w:type="dxa"/>
            <w:vAlign w:val="center"/>
          </w:tcPr>
          <w:p w:rsidR="00E04EE2" w:rsidRPr="000F57F4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/>
                <w:color w:val="FF0000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F57F4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/>
                <w:color w:val="FF0000"/>
                <w:sz w:val="18"/>
              </w:rPr>
            </w:pPr>
          </w:p>
        </w:tc>
      </w:tr>
      <w:tr w:rsidR="00E04EE2" w:rsidRPr="0009643A" w:rsidTr="00566559">
        <w:trPr>
          <w:cantSplit/>
          <w:trHeight w:val="989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Η διαχείριση του αποθηκευτικού συστήματος να γίνεται είτε μέσω Web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Browser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είτε μέσω εξειδικευμένου λογισμικού ελέγχου (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Client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Software) το οποίο θα πρέπει να προσφερθεί.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566559">
        <w:trPr>
          <w:cantSplit/>
          <w:trHeight w:val="749"/>
        </w:trPr>
        <w:tc>
          <w:tcPr>
            <w:tcW w:w="630" w:type="dxa"/>
            <w:shd w:val="clear" w:color="auto" w:fill="auto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Αυτόματη ειδοποίηση του διαχειριστή (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administrator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 σε περίπτωση βλάβης (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π.χ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paging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, email,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alert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call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home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κλπ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566559">
        <w:trPr>
          <w:cantSplit/>
          <w:trHeight w:val="74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Υποστήριξη πρωτοκόλλου SNMP για ολοκλήρωση με γνωστές πλατφόρμες διαχείρισης (π.χ.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OpenView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Tivoli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Unicenter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κλπ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).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6C587D">
        <w:trPr>
          <w:cantSplit/>
          <w:trHeight w:val="254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b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ΑΛΛΑ ΧΑΡΑΚΤΗΡΙΣΤΙΚΑ ΣΥΣΤΗΜΑΤΟΣ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2008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Πιστοποιημένη υποστήριξη </w:t>
            </w:r>
            <w:proofErr w:type="spellStart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διασυνδεσιμότητας</w:t>
            </w:r>
            <w:proofErr w:type="spellEnd"/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ετερογενών λειτουργικών συστημάτων όπως:</w:t>
            </w:r>
          </w:p>
          <w:p w:rsidR="00E04EE2" w:rsidRPr="00FD25EA" w:rsidRDefault="00E04EE2" w:rsidP="00780A4A">
            <w:pPr>
              <w:pStyle w:val="a5"/>
              <w:numPr>
                <w:ilvl w:val="0"/>
                <w:numId w:val="33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Windows</w:t>
            </w:r>
          </w:p>
          <w:p w:rsidR="00E04EE2" w:rsidRPr="00FD25EA" w:rsidRDefault="00E04EE2" w:rsidP="00780A4A">
            <w:pPr>
              <w:pStyle w:val="a5"/>
              <w:numPr>
                <w:ilvl w:val="0"/>
                <w:numId w:val="33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proofErr w:type="spellStart"/>
            <w:r w:rsidRPr="00FD25EA">
              <w:rPr>
                <w:rFonts w:ascii="Verdana" w:hAnsi="Verdana" w:cs="Tahoma"/>
                <w:sz w:val="18"/>
                <w:szCs w:val="18"/>
                <w:lang w:eastAsia="ar-SA"/>
              </w:rPr>
              <w:t>Linux</w:t>
            </w:r>
            <w:proofErr w:type="spellEnd"/>
          </w:p>
          <w:p w:rsidR="00E04EE2" w:rsidRPr="00FD25EA" w:rsidRDefault="00E04EE2" w:rsidP="00780A4A">
            <w:pPr>
              <w:pStyle w:val="a5"/>
              <w:numPr>
                <w:ilvl w:val="0"/>
                <w:numId w:val="33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FD25EA">
              <w:rPr>
                <w:rFonts w:ascii="Verdana" w:hAnsi="Verdana" w:cs="Tahoma"/>
                <w:sz w:val="18"/>
                <w:szCs w:val="18"/>
                <w:lang w:eastAsia="ar-SA"/>
              </w:rPr>
              <w:t>HP-UX</w:t>
            </w:r>
          </w:p>
          <w:p w:rsidR="00E04EE2" w:rsidRPr="00FD25EA" w:rsidRDefault="00E04EE2" w:rsidP="00780A4A">
            <w:pPr>
              <w:pStyle w:val="a5"/>
              <w:numPr>
                <w:ilvl w:val="0"/>
                <w:numId w:val="33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FD25EA">
              <w:rPr>
                <w:rFonts w:ascii="Verdana" w:hAnsi="Verdana" w:cs="Tahoma"/>
                <w:sz w:val="18"/>
                <w:szCs w:val="18"/>
                <w:lang w:eastAsia="ar-SA"/>
              </w:rPr>
              <w:t>AIX</w:t>
            </w:r>
          </w:p>
          <w:p w:rsidR="00E04EE2" w:rsidRPr="00FD25EA" w:rsidRDefault="00E04EE2" w:rsidP="00780A4A">
            <w:pPr>
              <w:pStyle w:val="a5"/>
              <w:numPr>
                <w:ilvl w:val="0"/>
                <w:numId w:val="33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proofErr w:type="spellStart"/>
            <w:r w:rsidRPr="00FD25EA">
              <w:rPr>
                <w:rFonts w:ascii="Verdana" w:hAnsi="Verdana" w:cs="Tahoma"/>
                <w:sz w:val="18"/>
                <w:szCs w:val="18"/>
                <w:lang w:eastAsia="ar-SA"/>
              </w:rPr>
              <w:t>VMware</w:t>
            </w:r>
            <w:proofErr w:type="spellEnd"/>
          </w:p>
          <w:p w:rsidR="00E04EE2" w:rsidRPr="00FD25EA" w:rsidRDefault="00E04EE2" w:rsidP="00780A4A">
            <w:pPr>
              <w:pStyle w:val="a5"/>
              <w:numPr>
                <w:ilvl w:val="0"/>
                <w:numId w:val="33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FD25EA">
              <w:rPr>
                <w:rFonts w:ascii="Verdana" w:hAnsi="Verdana" w:cs="Tahoma"/>
                <w:sz w:val="18"/>
                <w:szCs w:val="18"/>
                <w:lang w:eastAsia="ar-SA"/>
              </w:rPr>
              <w:t>Αναφέρατε άλλα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09643A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09643A" w:rsidTr="00B078C1">
        <w:trPr>
          <w:cantSplit/>
          <w:trHeight w:val="494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DD22AC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D22AC">
              <w:rPr>
                <w:rFonts w:ascii="Verdana" w:hAnsi="Verdana" w:cs="Tahoma"/>
                <w:sz w:val="18"/>
                <w:szCs w:val="18"/>
                <w:lang w:eastAsia="ar-SA"/>
              </w:rPr>
              <w:t>Πιστοποίηση CE και λοιπά κατασκευαστικά πρότυπα του προσφερόμενου αποθηκευτικού συστήματος.</w:t>
            </w:r>
          </w:p>
        </w:tc>
        <w:tc>
          <w:tcPr>
            <w:tcW w:w="1511" w:type="dxa"/>
            <w:vAlign w:val="center"/>
          </w:tcPr>
          <w:p w:rsidR="00E04EE2" w:rsidRPr="00DD22AC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D22AC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B518ED" w:rsidTr="00B078C1">
        <w:trPr>
          <w:cantSplit/>
          <w:trHeight w:val="23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suppressAutoHyphens/>
              <w:spacing w:line="276" w:lineRule="auto"/>
              <w:ind w:left="434"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A466AF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93C1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Τεχνική Υποστήριξη </w:t>
            </w:r>
            <w:r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–</w:t>
            </w:r>
            <w:r w:rsidRPr="00E93C1D"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 xml:space="preserve"> Εγγυήσεις</w:t>
            </w:r>
            <w:r>
              <w:rPr>
                <w:rFonts w:ascii="Verdana" w:hAnsi="Verdana" w:cs="Tahoma"/>
                <w:b/>
                <w:sz w:val="18"/>
                <w:szCs w:val="18"/>
                <w:lang w:eastAsia="ar-SA"/>
              </w:rPr>
              <w:t>-Υπηρεσίες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3D4BD7" w:rsidTr="00B078C1">
        <w:trPr>
          <w:cantSplit/>
          <w:trHeight w:val="50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AD76E6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Να δοθεί εγγύηση συνολικά πέντε (5) ετών, με κάλυψη 7χ24χ365, και με 4-ωρη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on</w:t>
            </w:r>
            <w:r w:rsidRPr="00AD76E6">
              <w:rPr>
                <w:rFonts w:ascii="Verdana" w:hAnsi="Verdana" w:cs="Tahoma"/>
                <w:sz w:val="18"/>
                <w:szCs w:val="18"/>
                <w:lang w:eastAsia="ar-SA"/>
              </w:rPr>
              <w:t>-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site</w:t>
            </w:r>
            <w:r w:rsidRPr="00AD76E6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απόκριση.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D22AC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3D4BD7" w:rsidTr="00B078C1">
        <w:trPr>
          <w:cantSplit/>
          <w:trHeight w:val="74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164C5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Να δοθεί άδεια αναβάθμισης λογισμικού και</w:t>
            </w:r>
            <w:r w:rsidRPr="00164C5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firmware</w:t>
            </w:r>
            <w:r w:rsidRPr="00164C5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για όλες τις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minor</w:t>
            </w:r>
            <w:r w:rsidRPr="00164C5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και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major</w:t>
            </w:r>
            <w:r w:rsidRPr="00164C5A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εκδόσεις για διάρκεια πέντε (5)  ετών</w:t>
            </w:r>
          </w:p>
        </w:tc>
        <w:tc>
          <w:tcPr>
            <w:tcW w:w="1511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D22AC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3D4BD7" w:rsidTr="00B078C1">
        <w:trPr>
          <w:cantSplit/>
          <w:trHeight w:val="3507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Pr="00E367B7" w:rsidRDefault="00E04EE2" w:rsidP="00780A4A">
            <w:pPr>
              <w:suppressAutoHyphens/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>Το πλαίσιο Υπηρεσιών Τεχνικής Υποστήριξης θα περιλαμβάνει τα παρακάτω:</w:t>
            </w:r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ab/>
            </w:r>
          </w:p>
          <w:p w:rsidR="00E04EE2" w:rsidRPr="00E367B7" w:rsidRDefault="00E04EE2" w:rsidP="00780A4A">
            <w:pPr>
              <w:pStyle w:val="a5"/>
              <w:numPr>
                <w:ilvl w:val="0"/>
                <w:numId w:val="40"/>
              </w:numPr>
              <w:suppressAutoHyphens/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Αποκατάσταση των βλαβών και ανωμαλιών λειτουργίας </w:t>
            </w:r>
          </w:p>
          <w:p w:rsidR="00E04EE2" w:rsidRPr="00E367B7" w:rsidRDefault="00E04EE2" w:rsidP="00780A4A">
            <w:pPr>
              <w:pStyle w:val="a5"/>
              <w:numPr>
                <w:ilvl w:val="0"/>
                <w:numId w:val="40"/>
              </w:numPr>
              <w:suppressAutoHyphens/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Διόρθωση σφαλμάτων </w:t>
            </w:r>
          </w:p>
          <w:p w:rsidR="00E04EE2" w:rsidRPr="00E367B7" w:rsidRDefault="00E04EE2" w:rsidP="00780A4A">
            <w:pPr>
              <w:pStyle w:val="a5"/>
              <w:numPr>
                <w:ilvl w:val="0"/>
                <w:numId w:val="40"/>
              </w:numPr>
              <w:suppressAutoHyphens/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Ενημέρωση των τεχνικών για τις νέες εκδόσεις λογισμικού </w:t>
            </w:r>
          </w:p>
          <w:p w:rsidR="00E04EE2" w:rsidRPr="00E367B7" w:rsidRDefault="00E04EE2" w:rsidP="00780A4A">
            <w:pPr>
              <w:pStyle w:val="a5"/>
              <w:numPr>
                <w:ilvl w:val="0"/>
                <w:numId w:val="40"/>
              </w:numPr>
              <w:suppressAutoHyphens/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>Βελτιώσεις, παράδοση, υποστήριξη, εγκατάσταση τυχόν νέων εκδόσεων του προσφερόμενου λογισμικού  (</w:t>
            </w:r>
            <w:proofErr w:type="spellStart"/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>releases</w:t>
            </w:r>
            <w:proofErr w:type="spellEnd"/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&amp; </w:t>
            </w:r>
            <w:proofErr w:type="spellStart"/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>new</w:t>
            </w:r>
            <w:proofErr w:type="spellEnd"/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>versions</w:t>
            </w:r>
            <w:proofErr w:type="spellEnd"/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>)</w:t>
            </w:r>
          </w:p>
          <w:p w:rsidR="00E04EE2" w:rsidRPr="00E367B7" w:rsidRDefault="00E04EE2" w:rsidP="00780A4A">
            <w:pPr>
              <w:pStyle w:val="a5"/>
              <w:numPr>
                <w:ilvl w:val="0"/>
                <w:numId w:val="40"/>
              </w:numPr>
              <w:suppressAutoHyphens/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E367B7">
              <w:rPr>
                <w:rFonts w:ascii="Verdana" w:hAnsi="Verdana" w:cs="Tahoma"/>
                <w:sz w:val="18"/>
                <w:szCs w:val="18"/>
                <w:lang w:eastAsia="ar-SA"/>
              </w:rPr>
              <w:t>Εντοπισμός αιτιών βλαβών/ δυσλειτουργιών και αποκατάσταση τους</w:t>
            </w:r>
          </w:p>
          <w:p w:rsidR="00E04EE2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511" w:type="dxa"/>
            <w:vAlign w:val="center"/>
          </w:tcPr>
          <w:p w:rsidR="00E04EE2" w:rsidRPr="00DD22AC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D22AC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3D4BD7" w:rsidTr="00B078C1">
        <w:trPr>
          <w:cantSplit/>
          <w:trHeight w:val="749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Ο ανάδοχος θα πρέπει να φροντίσει για την μετάπτωση του συνόλου των δεδομένων από τα υφιστάμενα στα νέα συστήματα </w:t>
            </w:r>
          </w:p>
        </w:tc>
        <w:tc>
          <w:tcPr>
            <w:tcW w:w="1511" w:type="dxa"/>
            <w:vAlign w:val="center"/>
          </w:tcPr>
          <w:p w:rsidR="00E04EE2" w:rsidRPr="00DD22AC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D22AC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  <w:tr w:rsidR="00E04EE2" w:rsidRPr="003D4BD7" w:rsidTr="00B078C1">
        <w:trPr>
          <w:cantSplit/>
          <w:trHeight w:val="764"/>
        </w:trPr>
        <w:tc>
          <w:tcPr>
            <w:tcW w:w="630" w:type="dxa"/>
            <w:vAlign w:val="center"/>
          </w:tcPr>
          <w:p w:rsidR="00E04EE2" w:rsidRPr="0009643A" w:rsidRDefault="00E04EE2" w:rsidP="00780A4A">
            <w:pPr>
              <w:pStyle w:val="a5"/>
              <w:numPr>
                <w:ilvl w:val="0"/>
                <w:numId w:val="32"/>
              </w:numPr>
              <w:suppressAutoHyphens/>
              <w:spacing w:line="276" w:lineRule="auto"/>
              <w:contextualSpacing/>
              <w:jc w:val="both"/>
              <w:rPr>
                <w:rFonts w:ascii="Verdana" w:hAnsi="Verdana" w:cs="Tahoma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509" w:type="dxa"/>
            <w:vAlign w:val="center"/>
          </w:tcPr>
          <w:p w:rsidR="00E04EE2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Ο ανάδοχος θα πρέπει να παράσχει την απαιτούμενη εκπαίδευση (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on</w:t>
            </w:r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the</w:t>
            </w:r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job</w:t>
            </w:r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Tahoma"/>
                <w:sz w:val="18"/>
                <w:szCs w:val="18"/>
                <w:lang w:val="en-US" w:eastAsia="ar-SA"/>
              </w:rPr>
              <w:t>training</w:t>
            </w:r>
            <w:r w:rsidRPr="00D1285B">
              <w:rPr>
                <w:rFonts w:ascii="Verdana" w:hAnsi="Verdana" w:cs="Tahoma"/>
                <w:sz w:val="18"/>
                <w:szCs w:val="18"/>
                <w:lang w:eastAsia="ar-SA"/>
              </w:rPr>
              <w:t xml:space="preserve">) </w:t>
            </w:r>
            <w:r>
              <w:rPr>
                <w:rFonts w:ascii="Verdana" w:hAnsi="Verdana" w:cs="Tahoma"/>
                <w:sz w:val="18"/>
                <w:szCs w:val="18"/>
                <w:lang w:eastAsia="ar-SA"/>
              </w:rPr>
              <w:t>στη διαχείριση και αξιοποίηση του προσφερόμενου συστήματος</w:t>
            </w:r>
          </w:p>
        </w:tc>
        <w:tc>
          <w:tcPr>
            <w:tcW w:w="1511" w:type="dxa"/>
            <w:vAlign w:val="center"/>
          </w:tcPr>
          <w:p w:rsidR="00E04EE2" w:rsidRPr="00DD22AC" w:rsidRDefault="00E04EE2" w:rsidP="00780A4A">
            <w:pPr>
              <w:suppressAutoHyphens/>
              <w:spacing w:line="276" w:lineRule="auto"/>
              <w:ind w:left="74"/>
              <w:jc w:val="center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DD22AC">
              <w:rPr>
                <w:rFonts w:ascii="Verdana" w:hAnsi="Verdana" w:cs="Tahoma"/>
                <w:sz w:val="18"/>
                <w:szCs w:val="18"/>
                <w:lang w:eastAsia="ar-SA"/>
              </w:rPr>
              <w:t>ΝΑΙ</w:t>
            </w:r>
          </w:p>
        </w:tc>
        <w:tc>
          <w:tcPr>
            <w:tcW w:w="126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vAlign w:val="center"/>
          </w:tcPr>
          <w:p w:rsidR="00E04EE2" w:rsidRPr="0009643A" w:rsidRDefault="00E04EE2" w:rsidP="00780A4A">
            <w:pPr>
              <w:suppressAutoHyphens/>
              <w:spacing w:line="276" w:lineRule="auto"/>
              <w:ind w:left="74"/>
              <w:jc w:val="both"/>
              <w:rPr>
                <w:rFonts w:ascii="Verdana" w:hAnsi="Verdana" w:cs="Tahoma"/>
                <w:sz w:val="18"/>
                <w:szCs w:val="18"/>
                <w:lang w:eastAsia="ar-SA"/>
              </w:rPr>
            </w:pPr>
          </w:p>
        </w:tc>
      </w:tr>
    </w:tbl>
    <w:p w:rsidR="009D01F8" w:rsidRPr="0009643A" w:rsidRDefault="009D01F8" w:rsidP="00A942E9">
      <w:pPr>
        <w:suppressAutoHyphens/>
        <w:spacing w:line="276" w:lineRule="auto"/>
        <w:jc w:val="both"/>
        <w:rPr>
          <w:rFonts w:ascii="Verdana" w:hAnsi="Verdana" w:cs="Tahoma"/>
          <w:sz w:val="18"/>
          <w:szCs w:val="18"/>
          <w:lang w:eastAsia="ar-SA"/>
        </w:rPr>
      </w:pPr>
    </w:p>
    <w:sectPr w:rsidR="009D01F8" w:rsidRPr="0009643A" w:rsidSect="001A5AB2">
      <w:footerReference w:type="first" r:id="rId8"/>
      <w:pgSz w:w="11906" w:h="16838"/>
      <w:pgMar w:top="900" w:right="991" w:bottom="81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81" w:rsidRDefault="00B05681" w:rsidP="002F5652">
      <w:r>
        <w:separator/>
      </w:r>
    </w:p>
  </w:endnote>
  <w:endnote w:type="continuationSeparator" w:id="0">
    <w:p w:rsidR="00B05681" w:rsidRDefault="00B05681" w:rsidP="002F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3361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EB8" w:rsidRDefault="009A2EB8">
            <w:pPr>
              <w:pStyle w:val="a7"/>
              <w:jc w:val="right"/>
            </w:pPr>
            <w: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92DE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92DEF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A2EB8" w:rsidRDefault="009A2E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81" w:rsidRDefault="00B05681" w:rsidP="002F5652">
      <w:r>
        <w:separator/>
      </w:r>
    </w:p>
  </w:footnote>
  <w:footnote w:type="continuationSeparator" w:id="0">
    <w:p w:rsidR="00B05681" w:rsidRDefault="00B05681" w:rsidP="002F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4A63"/>
      </v:shape>
    </w:pict>
  </w:numPicBullet>
  <w:abstractNum w:abstractNumId="0">
    <w:nsid w:val="031A228A"/>
    <w:multiLevelType w:val="hybridMultilevel"/>
    <w:tmpl w:val="5C7C9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74B9"/>
    <w:multiLevelType w:val="hybridMultilevel"/>
    <w:tmpl w:val="B99ABBAE"/>
    <w:lvl w:ilvl="0" w:tplc="BF70BEF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4B94D12"/>
    <w:multiLevelType w:val="hybridMultilevel"/>
    <w:tmpl w:val="6634371A"/>
    <w:lvl w:ilvl="0" w:tplc="A846F494">
      <w:numFmt w:val="bullet"/>
      <w:lvlText w:val="•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20D61"/>
    <w:multiLevelType w:val="multilevel"/>
    <w:tmpl w:val="D24AE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16672E68"/>
    <w:multiLevelType w:val="hybridMultilevel"/>
    <w:tmpl w:val="FB9AE944"/>
    <w:lvl w:ilvl="0" w:tplc="0408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>
    <w:nsid w:val="17E97A03"/>
    <w:multiLevelType w:val="hybridMultilevel"/>
    <w:tmpl w:val="43ACB198"/>
    <w:lvl w:ilvl="0" w:tplc="FFFFFFFF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184A0D5A"/>
    <w:multiLevelType w:val="hybridMultilevel"/>
    <w:tmpl w:val="CAF238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85866"/>
    <w:multiLevelType w:val="hybridMultilevel"/>
    <w:tmpl w:val="17AEF044"/>
    <w:lvl w:ilvl="0" w:tplc="74D6C4A2">
      <w:numFmt w:val="bullet"/>
      <w:lvlText w:val=""/>
      <w:lvlJc w:val="left"/>
      <w:pPr>
        <w:ind w:left="2760" w:hanging="132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7D72D1"/>
    <w:multiLevelType w:val="hybridMultilevel"/>
    <w:tmpl w:val="FD5A0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E149E"/>
    <w:multiLevelType w:val="hybridMultilevel"/>
    <w:tmpl w:val="6A80397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C2029"/>
    <w:multiLevelType w:val="hybridMultilevel"/>
    <w:tmpl w:val="167A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74815"/>
    <w:multiLevelType w:val="hybridMultilevel"/>
    <w:tmpl w:val="0EE84BC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65FC9"/>
    <w:multiLevelType w:val="hybridMultilevel"/>
    <w:tmpl w:val="F198FF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8F5911"/>
    <w:multiLevelType w:val="hybridMultilevel"/>
    <w:tmpl w:val="30A48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B3BFB"/>
    <w:multiLevelType w:val="hybridMultilevel"/>
    <w:tmpl w:val="80245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70" w:hanging="39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43F9E"/>
    <w:multiLevelType w:val="hybridMultilevel"/>
    <w:tmpl w:val="814E20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D3687"/>
    <w:multiLevelType w:val="multilevel"/>
    <w:tmpl w:val="1D0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243E98"/>
    <w:multiLevelType w:val="hybridMultilevel"/>
    <w:tmpl w:val="1638E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A194C"/>
    <w:multiLevelType w:val="hybridMultilevel"/>
    <w:tmpl w:val="63F8827C"/>
    <w:lvl w:ilvl="0" w:tplc="0408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41424D5B"/>
    <w:multiLevelType w:val="hybridMultilevel"/>
    <w:tmpl w:val="D6C25E36"/>
    <w:lvl w:ilvl="0" w:tplc="A98E48D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C5745"/>
    <w:multiLevelType w:val="hybridMultilevel"/>
    <w:tmpl w:val="87E01C6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37A6ABA"/>
    <w:multiLevelType w:val="hybridMultilevel"/>
    <w:tmpl w:val="5A284396"/>
    <w:lvl w:ilvl="0" w:tplc="0408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>
    <w:nsid w:val="43AD0E5F"/>
    <w:multiLevelType w:val="hybridMultilevel"/>
    <w:tmpl w:val="E51AA24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3FE1893"/>
    <w:multiLevelType w:val="hybridMultilevel"/>
    <w:tmpl w:val="B73E407A"/>
    <w:lvl w:ilvl="0" w:tplc="94E81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55104"/>
    <w:multiLevelType w:val="hybridMultilevel"/>
    <w:tmpl w:val="AD7E33A2"/>
    <w:lvl w:ilvl="0" w:tplc="74D6C4A2">
      <w:numFmt w:val="bullet"/>
      <w:lvlText w:val=""/>
      <w:lvlJc w:val="left"/>
      <w:pPr>
        <w:ind w:left="765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C0D570D"/>
    <w:multiLevelType w:val="hybridMultilevel"/>
    <w:tmpl w:val="BAAE4D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D2F73"/>
    <w:multiLevelType w:val="hybridMultilevel"/>
    <w:tmpl w:val="00EEFA2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17D63F6"/>
    <w:multiLevelType w:val="hybridMultilevel"/>
    <w:tmpl w:val="209A21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4945B3"/>
    <w:multiLevelType w:val="hybridMultilevel"/>
    <w:tmpl w:val="2856D79A"/>
    <w:lvl w:ilvl="0" w:tplc="0408000F">
      <w:start w:val="1"/>
      <w:numFmt w:val="decimal"/>
      <w:lvlText w:val="%1."/>
      <w:lvlJc w:val="left"/>
      <w:pPr>
        <w:ind w:left="1154" w:hanging="360"/>
      </w:pPr>
    </w:lvl>
    <w:lvl w:ilvl="1" w:tplc="04080019" w:tentative="1">
      <w:start w:val="1"/>
      <w:numFmt w:val="lowerLetter"/>
      <w:lvlText w:val="%2."/>
      <w:lvlJc w:val="left"/>
      <w:pPr>
        <w:ind w:left="1874" w:hanging="360"/>
      </w:pPr>
    </w:lvl>
    <w:lvl w:ilvl="2" w:tplc="0408001B" w:tentative="1">
      <w:start w:val="1"/>
      <w:numFmt w:val="lowerRoman"/>
      <w:lvlText w:val="%3."/>
      <w:lvlJc w:val="right"/>
      <w:pPr>
        <w:ind w:left="2594" w:hanging="180"/>
      </w:pPr>
    </w:lvl>
    <w:lvl w:ilvl="3" w:tplc="0408000F" w:tentative="1">
      <w:start w:val="1"/>
      <w:numFmt w:val="decimal"/>
      <w:lvlText w:val="%4."/>
      <w:lvlJc w:val="left"/>
      <w:pPr>
        <w:ind w:left="3314" w:hanging="360"/>
      </w:pPr>
    </w:lvl>
    <w:lvl w:ilvl="4" w:tplc="04080019" w:tentative="1">
      <w:start w:val="1"/>
      <w:numFmt w:val="lowerLetter"/>
      <w:lvlText w:val="%5."/>
      <w:lvlJc w:val="left"/>
      <w:pPr>
        <w:ind w:left="4034" w:hanging="360"/>
      </w:pPr>
    </w:lvl>
    <w:lvl w:ilvl="5" w:tplc="0408001B" w:tentative="1">
      <w:start w:val="1"/>
      <w:numFmt w:val="lowerRoman"/>
      <w:lvlText w:val="%6."/>
      <w:lvlJc w:val="right"/>
      <w:pPr>
        <w:ind w:left="4754" w:hanging="180"/>
      </w:pPr>
    </w:lvl>
    <w:lvl w:ilvl="6" w:tplc="0408000F" w:tentative="1">
      <w:start w:val="1"/>
      <w:numFmt w:val="decimal"/>
      <w:lvlText w:val="%7."/>
      <w:lvlJc w:val="left"/>
      <w:pPr>
        <w:ind w:left="5474" w:hanging="360"/>
      </w:pPr>
    </w:lvl>
    <w:lvl w:ilvl="7" w:tplc="04080019" w:tentative="1">
      <w:start w:val="1"/>
      <w:numFmt w:val="lowerLetter"/>
      <w:lvlText w:val="%8."/>
      <w:lvlJc w:val="left"/>
      <w:pPr>
        <w:ind w:left="6194" w:hanging="360"/>
      </w:pPr>
    </w:lvl>
    <w:lvl w:ilvl="8" w:tplc="0408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9">
    <w:nsid w:val="5901344B"/>
    <w:multiLevelType w:val="hybridMultilevel"/>
    <w:tmpl w:val="72FE131E"/>
    <w:lvl w:ilvl="0" w:tplc="0408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0">
    <w:nsid w:val="5C991C5B"/>
    <w:multiLevelType w:val="hybridMultilevel"/>
    <w:tmpl w:val="114AB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B160C"/>
    <w:multiLevelType w:val="hybridMultilevel"/>
    <w:tmpl w:val="F4C85B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D77DC"/>
    <w:multiLevelType w:val="hybridMultilevel"/>
    <w:tmpl w:val="2B687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578CE"/>
    <w:multiLevelType w:val="hybridMultilevel"/>
    <w:tmpl w:val="776CCA5C"/>
    <w:lvl w:ilvl="0" w:tplc="74D6C4A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7A23A1"/>
    <w:multiLevelType w:val="hybridMultilevel"/>
    <w:tmpl w:val="79B80F90"/>
    <w:lvl w:ilvl="0" w:tplc="A3DEFF22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4" w:hanging="360"/>
      </w:pPr>
    </w:lvl>
    <w:lvl w:ilvl="2" w:tplc="0408001B" w:tentative="1">
      <w:start w:val="1"/>
      <w:numFmt w:val="lowerRoman"/>
      <w:lvlText w:val="%3."/>
      <w:lvlJc w:val="right"/>
      <w:pPr>
        <w:ind w:left="1874" w:hanging="180"/>
      </w:pPr>
    </w:lvl>
    <w:lvl w:ilvl="3" w:tplc="0408000F" w:tentative="1">
      <w:start w:val="1"/>
      <w:numFmt w:val="decimal"/>
      <w:lvlText w:val="%4."/>
      <w:lvlJc w:val="left"/>
      <w:pPr>
        <w:ind w:left="2594" w:hanging="360"/>
      </w:pPr>
    </w:lvl>
    <w:lvl w:ilvl="4" w:tplc="04080019" w:tentative="1">
      <w:start w:val="1"/>
      <w:numFmt w:val="lowerLetter"/>
      <w:lvlText w:val="%5."/>
      <w:lvlJc w:val="left"/>
      <w:pPr>
        <w:ind w:left="3314" w:hanging="360"/>
      </w:pPr>
    </w:lvl>
    <w:lvl w:ilvl="5" w:tplc="0408001B" w:tentative="1">
      <w:start w:val="1"/>
      <w:numFmt w:val="lowerRoman"/>
      <w:lvlText w:val="%6."/>
      <w:lvlJc w:val="right"/>
      <w:pPr>
        <w:ind w:left="4034" w:hanging="180"/>
      </w:pPr>
    </w:lvl>
    <w:lvl w:ilvl="6" w:tplc="0408000F" w:tentative="1">
      <w:start w:val="1"/>
      <w:numFmt w:val="decimal"/>
      <w:lvlText w:val="%7."/>
      <w:lvlJc w:val="left"/>
      <w:pPr>
        <w:ind w:left="4754" w:hanging="360"/>
      </w:pPr>
    </w:lvl>
    <w:lvl w:ilvl="7" w:tplc="04080019" w:tentative="1">
      <w:start w:val="1"/>
      <w:numFmt w:val="lowerLetter"/>
      <w:lvlText w:val="%8."/>
      <w:lvlJc w:val="left"/>
      <w:pPr>
        <w:ind w:left="5474" w:hanging="360"/>
      </w:pPr>
    </w:lvl>
    <w:lvl w:ilvl="8" w:tplc="0408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5">
    <w:nsid w:val="67626F85"/>
    <w:multiLevelType w:val="hybridMultilevel"/>
    <w:tmpl w:val="20085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22B13"/>
    <w:multiLevelType w:val="hybridMultilevel"/>
    <w:tmpl w:val="8158907A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8FD6FD1"/>
    <w:multiLevelType w:val="hybridMultilevel"/>
    <w:tmpl w:val="032896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064CE"/>
    <w:multiLevelType w:val="hybridMultilevel"/>
    <w:tmpl w:val="FE3857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30DFC"/>
    <w:multiLevelType w:val="hybridMultilevel"/>
    <w:tmpl w:val="4D8EC944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0">
    <w:nsid w:val="7D9E5CE9"/>
    <w:multiLevelType w:val="multilevel"/>
    <w:tmpl w:val="0408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2"/>
  </w:num>
  <w:num w:numId="2">
    <w:abstractNumId w:val="7"/>
  </w:num>
  <w:num w:numId="3">
    <w:abstractNumId w:val="31"/>
  </w:num>
  <w:num w:numId="4">
    <w:abstractNumId w:val="8"/>
  </w:num>
  <w:num w:numId="5">
    <w:abstractNumId w:val="3"/>
  </w:num>
  <w:num w:numId="6">
    <w:abstractNumId w:val="16"/>
  </w:num>
  <w:num w:numId="7">
    <w:abstractNumId w:val="11"/>
  </w:num>
  <w:num w:numId="8">
    <w:abstractNumId w:val="19"/>
  </w:num>
  <w:num w:numId="9">
    <w:abstractNumId w:val="9"/>
  </w:num>
  <w:num w:numId="10">
    <w:abstractNumId w:val="13"/>
  </w:num>
  <w:num w:numId="11">
    <w:abstractNumId w:val="15"/>
  </w:num>
  <w:num w:numId="12">
    <w:abstractNumId w:val="17"/>
  </w:num>
  <w:num w:numId="13">
    <w:abstractNumId w:val="12"/>
  </w:num>
  <w:num w:numId="14">
    <w:abstractNumId w:val="38"/>
  </w:num>
  <w:num w:numId="15">
    <w:abstractNumId w:val="25"/>
  </w:num>
  <w:num w:numId="16">
    <w:abstractNumId w:val="6"/>
  </w:num>
  <w:num w:numId="17">
    <w:abstractNumId w:val="23"/>
  </w:num>
  <w:num w:numId="18">
    <w:abstractNumId w:val="10"/>
  </w:num>
  <w:num w:numId="19">
    <w:abstractNumId w:val="27"/>
  </w:num>
  <w:num w:numId="20">
    <w:abstractNumId w:val="30"/>
  </w:num>
  <w:num w:numId="21">
    <w:abstractNumId w:val="2"/>
  </w:num>
  <w:num w:numId="22">
    <w:abstractNumId w:val="14"/>
  </w:num>
  <w:num w:numId="23">
    <w:abstractNumId w:val="32"/>
  </w:num>
  <w:num w:numId="24">
    <w:abstractNumId w:val="1"/>
  </w:num>
  <w:num w:numId="25">
    <w:abstractNumId w:val="0"/>
  </w:num>
  <w:num w:numId="26">
    <w:abstractNumId w:val="20"/>
  </w:num>
  <w:num w:numId="27">
    <w:abstractNumId w:val="26"/>
  </w:num>
  <w:num w:numId="28">
    <w:abstractNumId w:val="33"/>
  </w:num>
  <w:num w:numId="29">
    <w:abstractNumId w:val="24"/>
  </w:num>
  <w:num w:numId="30">
    <w:abstractNumId w:val="36"/>
  </w:num>
  <w:num w:numId="31">
    <w:abstractNumId w:val="37"/>
  </w:num>
  <w:num w:numId="32">
    <w:abstractNumId w:val="34"/>
  </w:num>
  <w:num w:numId="33">
    <w:abstractNumId w:val="18"/>
  </w:num>
  <w:num w:numId="34">
    <w:abstractNumId w:val="29"/>
  </w:num>
  <w:num w:numId="35">
    <w:abstractNumId w:val="39"/>
  </w:num>
  <w:num w:numId="36">
    <w:abstractNumId w:val="4"/>
  </w:num>
  <w:num w:numId="37">
    <w:abstractNumId w:val="5"/>
  </w:num>
  <w:num w:numId="38">
    <w:abstractNumId w:val="35"/>
  </w:num>
  <w:num w:numId="39">
    <w:abstractNumId w:val="40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FF"/>
    <w:rsid w:val="00022CF2"/>
    <w:rsid w:val="000247B8"/>
    <w:rsid w:val="000610CE"/>
    <w:rsid w:val="00094B80"/>
    <w:rsid w:val="000B196A"/>
    <w:rsid w:val="000F2015"/>
    <w:rsid w:val="00160E24"/>
    <w:rsid w:val="00186A5F"/>
    <w:rsid w:val="001A5AB2"/>
    <w:rsid w:val="001B47E9"/>
    <w:rsid w:val="001B7EF0"/>
    <w:rsid w:val="002001EF"/>
    <w:rsid w:val="00207993"/>
    <w:rsid w:val="002118AF"/>
    <w:rsid w:val="002271C8"/>
    <w:rsid w:val="00246FC9"/>
    <w:rsid w:val="00253583"/>
    <w:rsid w:val="00287451"/>
    <w:rsid w:val="002C3027"/>
    <w:rsid w:val="002F5652"/>
    <w:rsid w:val="003360C1"/>
    <w:rsid w:val="00345FFA"/>
    <w:rsid w:val="0035282B"/>
    <w:rsid w:val="003606F0"/>
    <w:rsid w:val="0039520E"/>
    <w:rsid w:val="003B4951"/>
    <w:rsid w:val="003D13D0"/>
    <w:rsid w:val="003E4AAC"/>
    <w:rsid w:val="003F5F7F"/>
    <w:rsid w:val="00410474"/>
    <w:rsid w:val="0044097A"/>
    <w:rsid w:val="00446C26"/>
    <w:rsid w:val="004519D3"/>
    <w:rsid w:val="0046562D"/>
    <w:rsid w:val="00472F82"/>
    <w:rsid w:val="0047482E"/>
    <w:rsid w:val="00570881"/>
    <w:rsid w:val="00582BC6"/>
    <w:rsid w:val="00606BE9"/>
    <w:rsid w:val="00611897"/>
    <w:rsid w:val="00624582"/>
    <w:rsid w:val="00626D89"/>
    <w:rsid w:val="00677618"/>
    <w:rsid w:val="00692DEF"/>
    <w:rsid w:val="006B4E01"/>
    <w:rsid w:val="00724C58"/>
    <w:rsid w:val="00772BCA"/>
    <w:rsid w:val="00780A4A"/>
    <w:rsid w:val="00796402"/>
    <w:rsid w:val="007B6818"/>
    <w:rsid w:val="007D7D6A"/>
    <w:rsid w:val="008054DE"/>
    <w:rsid w:val="00805A35"/>
    <w:rsid w:val="00831092"/>
    <w:rsid w:val="00836EDE"/>
    <w:rsid w:val="00844960"/>
    <w:rsid w:val="008D5BDF"/>
    <w:rsid w:val="008E0729"/>
    <w:rsid w:val="008F11BE"/>
    <w:rsid w:val="0093069B"/>
    <w:rsid w:val="00986FFF"/>
    <w:rsid w:val="009A2EB8"/>
    <w:rsid w:val="009B1190"/>
    <w:rsid w:val="009D01F8"/>
    <w:rsid w:val="009D5B65"/>
    <w:rsid w:val="009F7012"/>
    <w:rsid w:val="00A03195"/>
    <w:rsid w:val="00A2004F"/>
    <w:rsid w:val="00A84A68"/>
    <w:rsid w:val="00A942E9"/>
    <w:rsid w:val="00AD4809"/>
    <w:rsid w:val="00AE67D2"/>
    <w:rsid w:val="00AF13D1"/>
    <w:rsid w:val="00B05681"/>
    <w:rsid w:val="00B078C1"/>
    <w:rsid w:val="00B10DDA"/>
    <w:rsid w:val="00B11D65"/>
    <w:rsid w:val="00B12D33"/>
    <w:rsid w:val="00BB1713"/>
    <w:rsid w:val="00BC270B"/>
    <w:rsid w:val="00BE6F1C"/>
    <w:rsid w:val="00C07D3D"/>
    <w:rsid w:val="00C7179B"/>
    <w:rsid w:val="00C8308A"/>
    <w:rsid w:val="00C93F53"/>
    <w:rsid w:val="00C9451B"/>
    <w:rsid w:val="00C97A1E"/>
    <w:rsid w:val="00CA0A6D"/>
    <w:rsid w:val="00CC23D1"/>
    <w:rsid w:val="00CF1F2F"/>
    <w:rsid w:val="00D77620"/>
    <w:rsid w:val="00DD671E"/>
    <w:rsid w:val="00E04EE2"/>
    <w:rsid w:val="00E27B1E"/>
    <w:rsid w:val="00E345AA"/>
    <w:rsid w:val="00E367B7"/>
    <w:rsid w:val="00E40126"/>
    <w:rsid w:val="00E71D11"/>
    <w:rsid w:val="00EE54DE"/>
    <w:rsid w:val="00EF724D"/>
    <w:rsid w:val="00F407A5"/>
    <w:rsid w:val="00F66742"/>
    <w:rsid w:val="00F7114F"/>
    <w:rsid w:val="00F82812"/>
    <w:rsid w:val="00F8457E"/>
    <w:rsid w:val="00F97D03"/>
    <w:rsid w:val="00FA4F42"/>
    <w:rsid w:val="00FE1C85"/>
    <w:rsid w:val="00F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6FFF"/>
    <w:rPr>
      <w:rFonts w:eastAsiaTheme="minorHAnsi"/>
      <w:sz w:val="24"/>
      <w:szCs w:val="24"/>
    </w:rPr>
  </w:style>
  <w:style w:type="paragraph" w:styleId="1">
    <w:name w:val="heading 1"/>
    <w:basedOn w:val="a0"/>
    <w:next w:val="a0"/>
    <w:link w:val="1Char"/>
    <w:qFormat/>
    <w:rsid w:val="00E367B7"/>
    <w:pPr>
      <w:keepNext/>
      <w:keepLines/>
      <w:numPr>
        <w:numId w:val="39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0"/>
    <w:next w:val="a0"/>
    <w:link w:val="2Char"/>
    <w:qFormat/>
    <w:rsid w:val="00E367B7"/>
    <w:pPr>
      <w:keepNext/>
      <w:numPr>
        <w:ilvl w:val="1"/>
        <w:numId w:val="39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qFormat/>
    <w:rsid w:val="00E367B7"/>
    <w:pPr>
      <w:keepNext/>
      <w:numPr>
        <w:ilvl w:val="2"/>
        <w:numId w:val="39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Char"/>
    <w:unhideWhenUsed/>
    <w:qFormat/>
    <w:rsid w:val="00E367B7"/>
    <w:pPr>
      <w:keepNext/>
      <w:keepLines/>
      <w:numPr>
        <w:ilvl w:val="3"/>
        <w:numId w:val="39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styleId="5">
    <w:name w:val="heading 5"/>
    <w:basedOn w:val="a0"/>
    <w:next w:val="a0"/>
    <w:link w:val="5Char"/>
    <w:unhideWhenUsed/>
    <w:qFormat/>
    <w:rsid w:val="00E367B7"/>
    <w:pPr>
      <w:keepNext/>
      <w:keepLines/>
      <w:numPr>
        <w:ilvl w:val="4"/>
        <w:numId w:val="39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paragraph" w:styleId="6">
    <w:name w:val="heading 6"/>
    <w:basedOn w:val="a0"/>
    <w:next w:val="a0"/>
    <w:link w:val="6Char"/>
    <w:unhideWhenUsed/>
    <w:qFormat/>
    <w:rsid w:val="00E367B7"/>
    <w:pPr>
      <w:keepNext/>
      <w:keepLines/>
      <w:numPr>
        <w:ilvl w:val="5"/>
        <w:numId w:val="39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Char"/>
    <w:unhideWhenUsed/>
    <w:qFormat/>
    <w:rsid w:val="00E367B7"/>
    <w:pPr>
      <w:keepNext/>
      <w:keepLines/>
      <w:numPr>
        <w:ilvl w:val="6"/>
        <w:numId w:val="39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8">
    <w:name w:val="heading 8"/>
    <w:basedOn w:val="a0"/>
    <w:next w:val="a0"/>
    <w:link w:val="8Char"/>
    <w:unhideWhenUsed/>
    <w:qFormat/>
    <w:rsid w:val="00E367B7"/>
    <w:pPr>
      <w:keepNext/>
      <w:keepLines/>
      <w:numPr>
        <w:ilvl w:val="7"/>
        <w:numId w:val="39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0"/>
    <w:next w:val="a0"/>
    <w:link w:val="9Char"/>
    <w:unhideWhenUsed/>
    <w:qFormat/>
    <w:rsid w:val="00E367B7"/>
    <w:pPr>
      <w:keepNext/>
      <w:keepLines/>
      <w:numPr>
        <w:ilvl w:val="8"/>
        <w:numId w:val="39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unhideWhenUsed/>
    <w:rsid w:val="002271C8"/>
  </w:style>
  <w:style w:type="character" w:styleId="-">
    <w:name w:val="Hyperlink"/>
    <w:basedOn w:val="a1"/>
    <w:uiPriority w:val="99"/>
    <w:unhideWhenUsed/>
    <w:rsid w:val="002001EF"/>
    <w:rPr>
      <w:color w:val="0000FF"/>
      <w:u w:val="single"/>
    </w:rPr>
  </w:style>
  <w:style w:type="character" w:customStyle="1" w:styleId="hps">
    <w:name w:val="hps"/>
    <w:basedOn w:val="a1"/>
    <w:rsid w:val="00CC23D1"/>
  </w:style>
  <w:style w:type="paragraph" w:styleId="a4">
    <w:name w:val="Balloon Text"/>
    <w:basedOn w:val="a0"/>
    <w:link w:val="Char"/>
    <w:rsid w:val="006776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rsid w:val="00677618"/>
    <w:rPr>
      <w:rFonts w:ascii="Tahoma" w:eastAsiaTheme="minorHAnsi" w:hAnsi="Tahoma" w:cs="Tahoma"/>
      <w:sz w:val="16"/>
      <w:szCs w:val="16"/>
    </w:rPr>
  </w:style>
  <w:style w:type="paragraph" w:styleId="a5">
    <w:name w:val="List Paragraph"/>
    <w:basedOn w:val="a0"/>
    <w:uiPriority w:val="34"/>
    <w:qFormat/>
    <w:rsid w:val="00CF1F2F"/>
    <w:pPr>
      <w:ind w:left="720"/>
    </w:pPr>
    <w:rPr>
      <w:rFonts w:ascii="Calibri" w:hAnsi="Calibri"/>
      <w:sz w:val="22"/>
      <w:szCs w:val="22"/>
    </w:rPr>
  </w:style>
  <w:style w:type="paragraph" w:styleId="a6">
    <w:name w:val="header"/>
    <w:basedOn w:val="a0"/>
    <w:link w:val="Char0"/>
    <w:rsid w:val="002F565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6"/>
    <w:rsid w:val="002F5652"/>
    <w:rPr>
      <w:rFonts w:eastAsiaTheme="minorHAnsi"/>
      <w:sz w:val="24"/>
      <w:szCs w:val="24"/>
    </w:rPr>
  </w:style>
  <w:style w:type="paragraph" w:styleId="a7">
    <w:name w:val="footer"/>
    <w:basedOn w:val="a0"/>
    <w:link w:val="Char1"/>
    <w:uiPriority w:val="99"/>
    <w:rsid w:val="002F565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7"/>
    <w:uiPriority w:val="99"/>
    <w:rsid w:val="002F5652"/>
    <w:rPr>
      <w:rFonts w:eastAsiaTheme="minorHAnsi"/>
      <w:sz w:val="24"/>
      <w:szCs w:val="24"/>
    </w:rPr>
  </w:style>
  <w:style w:type="paragraph" w:styleId="a8">
    <w:name w:val="Plain Text"/>
    <w:basedOn w:val="a0"/>
    <w:link w:val="Char2"/>
    <w:uiPriority w:val="99"/>
    <w:unhideWhenUsed/>
    <w:rsid w:val="00C07D3D"/>
    <w:rPr>
      <w:rFonts w:ascii="Cambria Math" w:eastAsia="Calibri" w:hAnsi="Cambria Math"/>
      <w:color w:val="000099"/>
      <w:szCs w:val="21"/>
      <w:lang w:eastAsia="en-US"/>
    </w:rPr>
  </w:style>
  <w:style w:type="character" w:customStyle="1" w:styleId="Char2">
    <w:name w:val="Απλό κείμενο Char"/>
    <w:basedOn w:val="a1"/>
    <w:link w:val="a8"/>
    <w:uiPriority w:val="99"/>
    <w:rsid w:val="00C07D3D"/>
    <w:rPr>
      <w:rFonts w:ascii="Cambria Math" w:eastAsia="Calibri" w:hAnsi="Cambria Math"/>
      <w:color w:val="000099"/>
      <w:sz w:val="24"/>
      <w:szCs w:val="21"/>
      <w:lang w:eastAsia="en-US"/>
    </w:rPr>
  </w:style>
  <w:style w:type="paragraph" w:customStyle="1" w:styleId="ColorfulList-Accent12">
    <w:name w:val="Colorful List - Accent 12"/>
    <w:basedOn w:val="a0"/>
    <w:rsid w:val="009D01F8"/>
    <w:pPr>
      <w:suppressAutoHyphens/>
      <w:spacing w:before="60" w:after="60"/>
      <w:ind w:left="720"/>
      <w:jc w:val="both"/>
    </w:pPr>
    <w:rPr>
      <w:rFonts w:ascii="Calibri" w:eastAsia="Times New Roman" w:hAnsi="Calibri" w:cs="Calibri"/>
      <w:szCs w:val="22"/>
      <w:lang w:eastAsia="ar-SA"/>
    </w:rPr>
  </w:style>
  <w:style w:type="character" w:styleId="a9">
    <w:name w:val="Emphasis"/>
    <w:basedOn w:val="a1"/>
    <w:qFormat/>
    <w:rsid w:val="009D01F8"/>
    <w:rPr>
      <w:i/>
      <w:iCs/>
    </w:rPr>
  </w:style>
  <w:style w:type="character" w:customStyle="1" w:styleId="1Char">
    <w:name w:val="Επικεφαλίδα 1 Char"/>
    <w:basedOn w:val="a1"/>
    <w:link w:val="1"/>
    <w:rsid w:val="00E367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2Char">
    <w:name w:val="Επικεφαλίδα 2 Char"/>
    <w:basedOn w:val="a1"/>
    <w:link w:val="2"/>
    <w:rsid w:val="00E367B7"/>
    <w:rPr>
      <w:rFonts w:ascii="Arial" w:hAnsi="Arial" w:cs="Arial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1"/>
    <w:link w:val="3"/>
    <w:rsid w:val="00E367B7"/>
    <w:rPr>
      <w:rFonts w:ascii="Arial" w:hAnsi="Arial" w:cs="Arial"/>
      <w:b/>
      <w:bCs/>
      <w:sz w:val="26"/>
      <w:szCs w:val="26"/>
    </w:rPr>
  </w:style>
  <w:style w:type="character" w:customStyle="1" w:styleId="4Char">
    <w:name w:val="Επικεφαλίδα 4 Char"/>
    <w:basedOn w:val="a1"/>
    <w:link w:val="4"/>
    <w:rsid w:val="00E367B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5Char">
    <w:name w:val="Επικεφαλίδα 5 Char"/>
    <w:basedOn w:val="a1"/>
    <w:link w:val="5"/>
    <w:rsid w:val="00E367B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customStyle="1" w:styleId="6Char">
    <w:name w:val="Επικεφαλίδα 6 Char"/>
    <w:basedOn w:val="a1"/>
    <w:link w:val="6"/>
    <w:rsid w:val="00E367B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7Char">
    <w:name w:val="Επικεφαλίδα 7 Char"/>
    <w:basedOn w:val="a1"/>
    <w:link w:val="7"/>
    <w:rsid w:val="00E367B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character" w:customStyle="1" w:styleId="8Char">
    <w:name w:val="Επικεφαλίδα 8 Char"/>
    <w:basedOn w:val="a1"/>
    <w:link w:val="8"/>
    <w:rsid w:val="00E367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Char">
    <w:name w:val="Επικεφαλίδα 9 Char"/>
    <w:basedOn w:val="a1"/>
    <w:link w:val="9"/>
    <w:rsid w:val="00E367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a">
    <w:name w:val="List Bullet"/>
    <w:basedOn w:val="a0"/>
    <w:rsid w:val="00E367B7"/>
    <w:pPr>
      <w:numPr>
        <w:numId w:val="37"/>
      </w:numPr>
      <w:spacing w:after="120"/>
      <w:jc w:val="both"/>
    </w:pPr>
    <w:rPr>
      <w:rFonts w:ascii="Tahoma" w:eastAsia="Times New Roman" w:hAnsi="Tahoma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5822-6137-43E0-84FC-DC60EAFF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7703103A</Template>
  <TotalTime>0</TotalTime>
  <Pages>1</Pages>
  <Words>1900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2014-11-27T08:30:00Z</dcterms:created>
  <dcterms:modified xsi:type="dcterms:W3CDTF">2014-11-27T08:30:00Z</dcterms:modified>
</cp:coreProperties>
</file>