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C5C" w:rsidRDefault="002911CA">
      <w:pPr>
        <w:spacing w:after="120"/>
        <w:ind w:firstLine="170"/>
        <w:jc w:val="right"/>
        <w:rPr>
          <w:sz w:val="24"/>
          <w:lang w:val="el-GR" w:eastAsia="el-GR"/>
        </w:rPr>
      </w:pPr>
      <w:r>
        <w:rPr>
          <w:sz w:val="24"/>
          <w:lang w:val="el-GR" w:eastAsia="el-GR"/>
        </w:rPr>
        <w:t>Αθήνα,</w:t>
      </w:r>
      <w:bookmarkStart w:id="0" w:name="_GoBack"/>
      <w:bookmarkEnd w:id="0"/>
      <w:r>
        <w:rPr>
          <w:sz w:val="24"/>
          <w:lang w:val="el-GR" w:eastAsia="el-GR"/>
        </w:rPr>
        <w:t xml:space="preserve"> Φεβρουάριος 2016</w:t>
      </w:r>
    </w:p>
    <w:tbl>
      <w:tblPr>
        <w:tblpPr w:leftFromText="180" w:rightFromText="180" w:vertAnchor="page" w:horzAnchor="margin" w:tblpX="1" w:tblpY="1445"/>
        <w:tblW w:w="9464" w:type="dxa"/>
        <w:tblLayout w:type="fixed"/>
        <w:tblLook w:val="04A0" w:firstRow="1" w:lastRow="0" w:firstColumn="1" w:lastColumn="0" w:noHBand="0" w:noVBand="1"/>
      </w:tblPr>
      <w:tblGrid>
        <w:gridCol w:w="4361"/>
        <w:gridCol w:w="1417"/>
        <w:gridCol w:w="3686"/>
      </w:tblGrid>
      <w:tr w:rsidR="00BE4C5C" w:rsidRPr="007D7A28">
        <w:trPr>
          <w:trHeight w:val="2410"/>
        </w:trPr>
        <w:tc>
          <w:tcPr>
            <w:tcW w:w="4361" w:type="dxa"/>
          </w:tcPr>
          <w:p w:rsidR="00BE4C5C" w:rsidRDefault="007D7A28">
            <w:pPr>
              <w:rPr>
                <w:b/>
                <w:sz w:val="20"/>
                <w:lang w:eastAsia="el-GR"/>
              </w:rPr>
            </w:pPr>
            <w:r>
              <w:pict>
                <v:shape id="_x0000_i1025" style="width:140.15pt;height:84pt" coordsize="" o:spt="100" adj="0,,0" path="" stroked="f">
                  <v:stroke joinstyle="miter"/>
                  <v:imagedata r:id="rId7" o:title=""/>
                  <v:formulas/>
                  <v:path o:connecttype="segments"/>
                </v:shape>
              </w:pict>
            </w:r>
          </w:p>
          <w:p w:rsidR="00BE4C5C" w:rsidRDefault="002911CA">
            <w:pPr>
              <w:rPr>
                <w:b/>
                <w:sz w:val="20"/>
                <w:lang w:val="el-GR" w:eastAsia="el-GR"/>
              </w:rPr>
            </w:pPr>
            <w:r>
              <w:rPr>
                <w:b/>
                <w:sz w:val="20"/>
                <w:lang w:val="el-GR" w:eastAsia="el-GR"/>
              </w:rPr>
              <w:t>ΔΙΕΥΘΥΝΣΗ ΤΕΧΝΙΚΩΝ ΥΠΗΡΕΣΙΩΝ</w:t>
            </w:r>
          </w:p>
          <w:p w:rsidR="00BE4C5C" w:rsidRDefault="002911CA">
            <w:pPr>
              <w:rPr>
                <w:b/>
                <w:sz w:val="20"/>
                <w:lang w:val="el-GR" w:eastAsia="el-GR"/>
              </w:rPr>
            </w:pPr>
            <w:r>
              <w:rPr>
                <w:b/>
                <w:sz w:val="20"/>
                <w:lang w:val="el-GR" w:eastAsia="el-GR"/>
              </w:rPr>
              <w:t>ΤΜΗΜΑ ΗΛ/ΓΙΑΣ – ΜΗΧ/ΓΙΑΣ</w:t>
            </w:r>
          </w:p>
          <w:p w:rsidR="00BE4C5C" w:rsidRDefault="002911CA">
            <w:pPr>
              <w:rPr>
                <w:b/>
                <w:sz w:val="20"/>
                <w:lang w:val="el-GR" w:eastAsia="el-GR"/>
              </w:rPr>
            </w:pPr>
            <w:r>
              <w:rPr>
                <w:b/>
                <w:sz w:val="20"/>
                <w:lang w:val="el-GR" w:eastAsia="el-GR"/>
              </w:rPr>
              <w:t xml:space="preserve"> </w:t>
            </w:r>
          </w:p>
        </w:tc>
        <w:tc>
          <w:tcPr>
            <w:tcW w:w="1417" w:type="dxa"/>
          </w:tcPr>
          <w:p w:rsidR="00BE4C5C" w:rsidRDefault="00BE4C5C">
            <w:pPr>
              <w:jc w:val="right"/>
              <w:rPr>
                <w:b/>
                <w:sz w:val="20"/>
                <w:lang w:val="el-GR" w:eastAsia="el-GR"/>
              </w:rPr>
            </w:pPr>
          </w:p>
        </w:tc>
        <w:tc>
          <w:tcPr>
            <w:tcW w:w="3686" w:type="dxa"/>
          </w:tcPr>
          <w:p w:rsidR="00BE4C5C" w:rsidRDefault="00BE4C5C">
            <w:pPr>
              <w:rPr>
                <w:b/>
                <w:sz w:val="20"/>
                <w:lang w:val="el-GR" w:eastAsia="el-GR"/>
              </w:rPr>
            </w:pPr>
          </w:p>
        </w:tc>
      </w:tr>
    </w:tbl>
    <w:p w:rsidR="00BE4C5C" w:rsidRDefault="00BE4C5C">
      <w:pPr>
        <w:jc w:val="center"/>
        <w:rPr>
          <w:b/>
          <w:sz w:val="24"/>
          <w:lang w:val="el-GR" w:eastAsia="el-GR"/>
        </w:rPr>
      </w:pPr>
    </w:p>
    <w:p w:rsidR="00BE4C5C" w:rsidRDefault="002911CA">
      <w:pPr>
        <w:jc w:val="center"/>
        <w:rPr>
          <w:b/>
          <w:sz w:val="24"/>
          <w:lang w:val="el-GR" w:eastAsia="el-GR"/>
        </w:rPr>
      </w:pPr>
      <w:r>
        <w:rPr>
          <w:b/>
          <w:sz w:val="24"/>
          <w:lang w:val="el-GR" w:eastAsia="el-GR"/>
        </w:rPr>
        <w:t>ΤΕΧΝΙΚΗ ΠΕΡΙΓΡΑΦΗ</w:t>
      </w:r>
    </w:p>
    <w:p w:rsidR="00BE4C5C" w:rsidRDefault="00BE4C5C">
      <w:pPr>
        <w:jc w:val="center"/>
        <w:rPr>
          <w:b/>
          <w:sz w:val="24"/>
          <w:lang w:val="el-GR" w:eastAsia="el-GR"/>
        </w:rPr>
      </w:pPr>
    </w:p>
    <w:p w:rsidR="00BE4C5C" w:rsidRDefault="002911CA">
      <w:pPr>
        <w:jc w:val="center"/>
        <w:rPr>
          <w:b/>
          <w:sz w:val="24"/>
          <w:lang w:val="el-GR" w:eastAsia="el-GR"/>
        </w:rPr>
      </w:pPr>
      <w:r>
        <w:rPr>
          <w:b/>
          <w:sz w:val="24"/>
          <w:lang w:val="el-GR" w:eastAsia="el-GR"/>
        </w:rPr>
        <w:t>Προμήθεια υλικών και εκτέλεση εργασιών για την εγκατάσταση συστήματος καταγραφής του κλειστού κυκλώματος Τηλεόρασης στον σταθμό οχημάτων του Μεγάρου της Βουλής καθώς και συντήρηση – τεχνική υποστήριξη.</w:t>
      </w:r>
    </w:p>
    <w:p w:rsidR="00BE4C5C" w:rsidRDefault="00BE4C5C">
      <w:pPr>
        <w:jc w:val="center"/>
        <w:rPr>
          <w:b/>
          <w:sz w:val="24"/>
          <w:lang w:val="el-GR" w:eastAsia="el-GR"/>
        </w:rPr>
      </w:pPr>
    </w:p>
    <w:p w:rsidR="00BE4C5C" w:rsidRDefault="00BE4C5C">
      <w:pPr>
        <w:spacing w:before="120"/>
        <w:jc w:val="both"/>
        <w:rPr>
          <w:b/>
          <w:sz w:val="24"/>
          <w:lang w:val="el-GR" w:eastAsia="el-GR"/>
        </w:rPr>
      </w:pPr>
    </w:p>
    <w:p w:rsidR="00BE4C5C" w:rsidRDefault="002911CA">
      <w:pPr>
        <w:spacing w:after="120"/>
        <w:ind w:firstLine="170"/>
        <w:jc w:val="both"/>
        <w:rPr>
          <w:sz w:val="24"/>
          <w:lang w:val="el-GR" w:eastAsia="el-GR"/>
        </w:rPr>
      </w:pPr>
      <w:r>
        <w:rPr>
          <w:sz w:val="24"/>
          <w:lang w:val="el-GR" w:eastAsia="el-GR"/>
        </w:rPr>
        <w:t>Η παρούσα Τεχνική Περιγραφή αφορά την προμήθεια υλικών και εκτέλεση εργασιών για την εγκατάσταση συστήματος καταγραφής στο κλειστό κύκλωμα Τηλεόρασης που λειτουργεί στον σταθμό οχημάτων του Μεγάρου της Βουλής καθώς και την συντήρηση – τεχνική του υποστήριξη, αλλά και την συντήρηση – τεχνική υποστήριξη των ήδη εγκατεστημένων συστημάτων κλειστού κυκλώματος τηλεόρασης, καταγραφής και ηχητικής αναγγελίας του σταθμού οχημάτων.</w:t>
      </w:r>
    </w:p>
    <w:p w:rsidR="00BE4C5C" w:rsidRDefault="00BE4C5C">
      <w:pPr>
        <w:spacing w:after="120"/>
        <w:jc w:val="both"/>
        <w:rPr>
          <w:sz w:val="24"/>
          <w:lang w:val="el-GR" w:eastAsia="el-GR"/>
        </w:rPr>
      </w:pPr>
    </w:p>
    <w:p w:rsidR="00BE4C5C" w:rsidRDefault="002911CA">
      <w:pPr>
        <w:spacing w:after="120"/>
        <w:ind w:firstLine="170"/>
        <w:jc w:val="both"/>
        <w:rPr>
          <w:sz w:val="24"/>
          <w:lang w:val="el-GR" w:eastAsia="el-GR"/>
        </w:rPr>
      </w:pPr>
      <w:r>
        <w:rPr>
          <w:sz w:val="24"/>
          <w:lang w:val="el-GR" w:eastAsia="el-GR"/>
        </w:rPr>
        <w:t>Το σύστημα κλειστού κυκλώματος τηλεόρασης του σταθμού οχημάτων του Μεγάρου της Βουλής περιλαμβάνει 92 κάμερες κατανεμημένες όπως παρακάτω:</w:t>
      </w:r>
    </w:p>
    <w:p w:rsidR="00BE4C5C" w:rsidRDefault="002911CA">
      <w:pPr>
        <w:pStyle w:val="af4"/>
        <w:numPr>
          <w:ilvl w:val="0"/>
          <w:numId w:val="13"/>
        </w:numPr>
        <w:spacing w:after="120"/>
        <w:jc w:val="both"/>
        <w:rPr>
          <w:sz w:val="24"/>
          <w:lang w:val="el-GR" w:eastAsia="el-GR"/>
        </w:rPr>
      </w:pPr>
      <w:r>
        <w:rPr>
          <w:sz w:val="24"/>
          <w:lang w:val="el-GR" w:eastAsia="el-GR"/>
        </w:rPr>
        <w:t>Α’ Επίπεδο και έξοδοι προς περιβάλλοντα χώρο: 21 τεμ.</w:t>
      </w:r>
    </w:p>
    <w:p w:rsidR="00BE4C5C" w:rsidRDefault="002911CA">
      <w:pPr>
        <w:pStyle w:val="af4"/>
        <w:numPr>
          <w:ilvl w:val="0"/>
          <w:numId w:val="13"/>
        </w:numPr>
        <w:spacing w:after="120"/>
        <w:jc w:val="both"/>
        <w:rPr>
          <w:sz w:val="24"/>
          <w:lang w:val="el-GR" w:eastAsia="el-GR"/>
        </w:rPr>
      </w:pPr>
      <w:r>
        <w:rPr>
          <w:sz w:val="24"/>
          <w:lang w:val="el-GR" w:eastAsia="el-GR"/>
        </w:rPr>
        <w:t>Β’ Επίπεδο και έξοδος προς την Λ. Αμαλίας: 19 τεμ.</w:t>
      </w:r>
    </w:p>
    <w:p w:rsidR="00BE4C5C" w:rsidRDefault="002911CA">
      <w:pPr>
        <w:pStyle w:val="af4"/>
        <w:numPr>
          <w:ilvl w:val="0"/>
          <w:numId w:val="13"/>
        </w:numPr>
        <w:spacing w:after="120"/>
        <w:jc w:val="both"/>
        <w:rPr>
          <w:sz w:val="24"/>
          <w:lang w:val="el-GR" w:eastAsia="el-GR"/>
        </w:rPr>
      </w:pPr>
      <w:r>
        <w:rPr>
          <w:sz w:val="24"/>
          <w:lang w:val="el-GR" w:eastAsia="el-GR"/>
        </w:rPr>
        <w:t>Γ’ Επίπεδο: 17 τεμ.</w:t>
      </w:r>
    </w:p>
    <w:p w:rsidR="00BE4C5C" w:rsidRDefault="002911CA">
      <w:pPr>
        <w:pStyle w:val="af4"/>
        <w:numPr>
          <w:ilvl w:val="0"/>
          <w:numId w:val="13"/>
        </w:numPr>
        <w:spacing w:after="120"/>
        <w:jc w:val="both"/>
        <w:rPr>
          <w:sz w:val="24"/>
          <w:lang w:val="el-GR" w:eastAsia="el-GR"/>
        </w:rPr>
      </w:pPr>
      <w:r>
        <w:rPr>
          <w:sz w:val="24"/>
          <w:lang w:val="el-GR" w:eastAsia="el-GR"/>
        </w:rPr>
        <w:t>Δ’ Επίπεδο: 17 τεμ.</w:t>
      </w:r>
    </w:p>
    <w:p w:rsidR="00BE4C5C" w:rsidRDefault="002911CA">
      <w:pPr>
        <w:pStyle w:val="af4"/>
        <w:numPr>
          <w:ilvl w:val="0"/>
          <w:numId w:val="13"/>
        </w:numPr>
        <w:spacing w:after="120"/>
        <w:jc w:val="both"/>
        <w:rPr>
          <w:sz w:val="24"/>
          <w:lang w:val="el-GR" w:eastAsia="el-GR"/>
        </w:rPr>
      </w:pPr>
      <w:r>
        <w:rPr>
          <w:sz w:val="24"/>
          <w:lang w:val="el-GR" w:eastAsia="el-GR"/>
        </w:rPr>
        <w:t>Ε’ Επίπεδο: 17 τεμ.</w:t>
      </w:r>
    </w:p>
    <w:p w:rsidR="00BE4C5C" w:rsidRDefault="002911CA">
      <w:pPr>
        <w:pStyle w:val="af4"/>
        <w:spacing w:after="120"/>
        <w:jc w:val="both"/>
        <w:rPr>
          <w:sz w:val="24"/>
          <w:lang w:val="el-GR" w:eastAsia="el-GR"/>
        </w:rPr>
      </w:pPr>
      <w:r>
        <w:rPr>
          <w:sz w:val="24"/>
          <w:lang w:val="el-GR" w:eastAsia="el-GR"/>
        </w:rPr>
        <w:t>Σύνολο: 91 τεμ.</w:t>
      </w:r>
    </w:p>
    <w:p w:rsidR="00BE4C5C" w:rsidRDefault="002911CA">
      <w:pPr>
        <w:spacing w:after="120"/>
        <w:jc w:val="both"/>
        <w:rPr>
          <w:sz w:val="24"/>
          <w:lang w:val="el-GR" w:eastAsia="el-GR"/>
        </w:rPr>
      </w:pPr>
      <w:r>
        <w:rPr>
          <w:sz w:val="24"/>
          <w:lang w:val="el-GR" w:eastAsia="el-GR"/>
        </w:rPr>
        <w:t>Για εννέα από τις ανωτέρω κάμερες (μία στο Β’ Επίπεδο και οκτώ στο Α’ Επίπεδο και στις εξόδους προς τον περιβάλλοντα χώρο) υπάρχει εγκατεστημένο και λειτουργεί σύστημα καταγραφής, στο γραφείο εισόδου του σταθμού οχημάτων επί της Λ. Αμαλίας, το οποίο και θα παραμείνει.</w:t>
      </w:r>
    </w:p>
    <w:p w:rsidR="00BE4C5C" w:rsidRDefault="002911CA">
      <w:pPr>
        <w:spacing w:after="120"/>
        <w:jc w:val="both"/>
        <w:rPr>
          <w:sz w:val="24"/>
          <w:lang w:val="el-GR" w:eastAsia="el-GR"/>
        </w:rPr>
      </w:pPr>
      <w:r>
        <w:rPr>
          <w:sz w:val="24"/>
          <w:lang w:val="el-GR" w:eastAsia="el-GR"/>
        </w:rPr>
        <w:t>Το υπό προμήθεια και εγκατάσταση σύστημα καταγραφής αφορά τις υπόλοιπες κάμερες (82 τεμ.) και την δυνατότητα καταγραφής επιπλέον 14 καμερών μελλοντικά (96 τεμ. συνολικά), και θα εγκατασταθεί στον ίδιο χώρο με το υφιστάμενο.</w:t>
      </w:r>
    </w:p>
    <w:p w:rsidR="00BE4C5C" w:rsidRDefault="002911CA">
      <w:pPr>
        <w:spacing w:after="120"/>
        <w:jc w:val="both"/>
        <w:rPr>
          <w:sz w:val="24"/>
          <w:lang w:val="el-GR" w:eastAsia="el-GR"/>
        </w:rPr>
      </w:pPr>
      <w:r>
        <w:rPr>
          <w:sz w:val="24"/>
          <w:lang w:val="el-GR" w:eastAsia="el-GR"/>
        </w:rPr>
        <w:t>Το σύστημα καταγραφής θα πρέπει να έχει τα παρακάτω χαρακτηριστικά:</w:t>
      </w:r>
    </w:p>
    <w:p w:rsidR="00BE4C5C" w:rsidRDefault="002911CA">
      <w:pPr>
        <w:spacing w:after="120"/>
        <w:jc w:val="both"/>
        <w:rPr>
          <w:sz w:val="24"/>
          <w:lang w:val="el-GR" w:eastAsia="el-GR"/>
        </w:rPr>
      </w:pPr>
      <w:r>
        <w:rPr>
          <w:sz w:val="24"/>
          <w:lang w:val="el-GR" w:eastAsia="el-GR"/>
        </w:rPr>
        <w:t>Ανάλυση εγγραφής (</w:t>
      </w:r>
      <w:r>
        <w:rPr>
          <w:sz w:val="24"/>
          <w:lang w:eastAsia="el-GR"/>
        </w:rPr>
        <w:t>recording</w:t>
      </w:r>
      <w:r>
        <w:rPr>
          <w:sz w:val="24"/>
          <w:lang w:val="el-GR" w:eastAsia="el-GR"/>
        </w:rPr>
        <w:t xml:space="preserve"> </w:t>
      </w:r>
      <w:r>
        <w:rPr>
          <w:sz w:val="24"/>
          <w:lang w:eastAsia="el-GR"/>
        </w:rPr>
        <w:t>resolution</w:t>
      </w:r>
      <w:r>
        <w:rPr>
          <w:sz w:val="24"/>
          <w:lang w:val="el-GR" w:eastAsia="el-GR"/>
        </w:rPr>
        <w:t xml:space="preserve">): </w:t>
      </w:r>
      <w:r>
        <w:rPr>
          <w:sz w:val="24"/>
          <w:lang w:eastAsia="el-GR"/>
        </w:rPr>
        <w:t>D</w:t>
      </w:r>
      <w:r>
        <w:rPr>
          <w:sz w:val="24"/>
          <w:lang w:val="el-GR" w:eastAsia="el-GR"/>
        </w:rPr>
        <w:t>1</w:t>
      </w:r>
    </w:p>
    <w:p w:rsidR="00BE4C5C" w:rsidRDefault="002911CA">
      <w:pPr>
        <w:spacing w:after="120"/>
        <w:jc w:val="both"/>
        <w:rPr>
          <w:sz w:val="24"/>
          <w:lang w:val="el-GR" w:eastAsia="el-GR"/>
        </w:rPr>
      </w:pPr>
      <w:r>
        <w:rPr>
          <w:sz w:val="24"/>
          <w:lang w:val="el-GR" w:eastAsia="el-GR"/>
        </w:rPr>
        <w:t>Ταχύτητα εγγραφής (</w:t>
      </w:r>
      <w:r>
        <w:rPr>
          <w:sz w:val="24"/>
          <w:lang w:eastAsia="el-GR"/>
        </w:rPr>
        <w:t>recording</w:t>
      </w:r>
      <w:r>
        <w:rPr>
          <w:sz w:val="24"/>
          <w:lang w:val="el-GR" w:eastAsia="el-GR"/>
        </w:rPr>
        <w:t xml:space="preserve"> </w:t>
      </w:r>
      <w:r>
        <w:rPr>
          <w:sz w:val="24"/>
          <w:lang w:eastAsia="el-GR"/>
        </w:rPr>
        <w:t>speed</w:t>
      </w:r>
      <w:r>
        <w:rPr>
          <w:sz w:val="24"/>
          <w:lang w:val="el-GR" w:eastAsia="el-GR"/>
        </w:rPr>
        <w:t xml:space="preserve">) τουλάχιστον 25 </w:t>
      </w:r>
      <w:r>
        <w:rPr>
          <w:sz w:val="24"/>
          <w:lang w:eastAsia="el-GR"/>
        </w:rPr>
        <w:t>fps</w:t>
      </w:r>
      <w:r>
        <w:rPr>
          <w:sz w:val="24"/>
          <w:lang w:val="el-GR" w:eastAsia="el-GR"/>
        </w:rPr>
        <w:t xml:space="preserve"> για όλες τις κάμερες (96 τεμ.) ταυτόχρονα στην ζητούμενη ανάλυση.</w:t>
      </w:r>
    </w:p>
    <w:p w:rsidR="00BE4C5C" w:rsidRDefault="002911CA">
      <w:pPr>
        <w:spacing w:after="120"/>
        <w:jc w:val="both"/>
        <w:rPr>
          <w:sz w:val="24"/>
          <w:lang w:val="el-GR" w:eastAsia="el-GR"/>
        </w:rPr>
      </w:pPr>
      <w:r>
        <w:rPr>
          <w:sz w:val="24"/>
          <w:lang w:val="el-GR" w:eastAsia="el-GR"/>
        </w:rPr>
        <w:t>Απεικόνιση στις τρείς υφιστάμενες οθόνες σε τρείς ομάδες των 32 καμερών με δυνατότητα επιλογής απεικόνισης σε κάθε οθόνη 1/2/4/8/16 καμερών.</w:t>
      </w:r>
    </w:p>
    <w:p w:rsidR="00BE4C5C" w:rsidRDefault="002911CA">
      <w:pPr>
        <w:jc w:val="both"/>
        <w:rPr>
          <w:sz w:val="24"/>
          <w:lang w:val="el-GR"/>
        </w:rPr>
      </w:pPr>
      <w:r>
        <w:rPr>
          <w:sz w:val="24"/>
        </w:rPr>
        <w:lastRenderedPageBreak/>
        <w:t>Na</w:t>
      </w:r>
      <w:r>
        <w:rPr>
          <w:sz w:val="24"/>
          <w:lang w:val="el-GR"/>
        </w:rPr>
        <w:t xml:space="preserve"> διαθέτει ενσωματωμένο λογισμικό ανίχνευσης κίνησης για όλες τις κάμερες ταυτόχρονα.</w:t>
      </w:r>
    </w:p>
    <w:p w:rsidR="00BE4C5C" w:rsidRDefault="002911CA">
      <w:pPr>
        <w:jc w:val="both"/>
        <w:rPr>
          <w:sz w:val="24"/>
          <w:lang w:val="el-GR"/>
        </w:rPr>
      </w:pPr>
      <w:r>
        <w:rPr>
          <w:sz w:val="24"/>
          <w:lang w:val="el-GR"/>
        </w:rPr>
        <w:t>Να διαθέτει δυνατότητα αποθήκευσης δεδομένων τουλάχιστον για δεκαπέντε  ημέρες (εικοσιτετράωρα) για όλες τις κάμερες στην ανωτέρω ανάλυση.</w:t>
      </w:r>
    </w:p>
    <w:p w:rsidR="00BE4C5C" w:rsidRDefault="002911CA">
      <w:pPr>
        <w:jc w:val="both"/>
        <w:rPr>
          <w:sz w:val="24"/>
          <w:lang w:val="el-GR"/>
        </w:rPr>
      </w:pPr>
      <w:r>
        <w:rPr>
          <w:sz w:val="24"/>
          <w:lang w:val="el-GR"/>
        </w:rPr>
        <w:t>Να διαθέτει την δυνατότητα επέκτασης του αποθηκευτικού χώρου για τριάντα επιπλέον ημέρες (τριπλασιασμός) με την προσθήκη π.χ. επιπλέον σκληρού/ρών δίσκων ανάλογης χωρητικότητας, χωρίς την απαίτηση για επιπλέον εξοπλισμό.</w:t>
      </w:r>
    </w:p>
    <w:p w:rsidR="00BE4C5C" w:rsidRDefault="002911CA">
      <w:pPr>
        <w:jc w:val="both"/>
        <w:rPr>
          <w:sz w:val="24"/>
          <w:lang w:val="el-GR"/>
        </w:rPr>
      </w:pPr>
      <w:r>
        <w:rPr>
          <w:sz w:val="24"/>
          <w:lang w:val="el-GR"/>
        </w:rPr>
        <w:t>Να διαθέτει δυνατότητα χειρισμού όλων των λειτουργιών με ποντίκι υπολογιστή καθώς και πληκτρολόγιο για τις βασικές λειτουργιές.</w:t>
      </w:r>
    </w:p>
    <w:p w:rsidR="00BE4C5C" w:rsidRDefault="002911CA">
      <w:pPr>
        <w:jc w:val="both"/>
        <w:rPr>
          <w:sz w:val="24"/>
          <w:lang w:val="el-GR"/>
        </w:rPr>
      </w:pPr>
      <w:r>
        <w:rPr>
          <w:sz w:val="24"/>
          <w:lang w:val="el-GR"/>
        </w:rPr>
        <w:t xml:space="preserve">Να διαθέτει έξοδο για σύνδεση  </w:t>
      </w:r>
      <w:r>
        <w:rPr>
          <w:sz w:val="24"/>
        </w:rPr>
        <w:t>flash</w:t>
      </w:r>
      <w:r>
        <w:rPr>
          <w:sz w:val="24"/>
          <w:lang w:val="el-GR"/>
        </w:rPr>
        <w:t xml:space="preserve"> </w:t>
      </w:r>
      <w:r>
        <w:rPr>
          <w:sz w:val="24"/>
        </w:rPr>
        <w:t>disk</w:t>
      </w:r>
      <w:r>
        <w:rPr>
          <w:sz w:val="24"/>
          <w:lang w:val="el-GR"/>
        </w:rPr>
        <w:t xml:space="preserve"> ή φορητού σκληρού δίσκου για εξαγωγή δεδομένων σε μορφή αναπαράξιμη από τα συνήθη προγράμματα αναπαραγωγής (</w:t>
      </w:r>
      <w:r>
        <w:rPr>
          <w:sz w:val="24"/>
        </w:rPr>
        <w:t>AVI</w:t>
      </w:r>
      <w:r>
        <w:rPr>
          <w:sz w:val="24"/>
          <w:lang w:val="el-GR"/>
        </w:rPr>
        <w:t xml:space="preserve">  κλπ).</w:t>
      </w:r>
    </w:p>
    <w:p w:rsidR="00BE4C5C" w:rsidRDefault="002911CA">
      <w:pPr>
        <w:jc w:val="both"/>
        <w:rPr>
          <w:sz w:val="24"/>
          <w:lang w:val="el-GR"/>
        </w:rPr>
      </w:pPr>
      <w:r>
        <w:rPr>
          <w:sz w:val="24"/>
          <w:lang w:val="el-GR"/>
        </w:rPr>
        <w:t>Να διαθέτει δυνατότητα σύνθετης αναζήτησης συμβάντων με συσχέτιση χρόνου, ημερομηνίας, ώρας κλπ.</w:t>
      </w:r>
    </w:p>
    <w:p w:rsidR="00BE4C5C" w:rsidRDefault="002911CA">
      <w:pPr>
        <w:jc w:val="both"/>
        <w:rPr>
          <w:sz w:val="24"/>
          <w:lang w:val="el-GR"/>
        </w:rPr>
      </w:pPr>
      <w:r>
        <w:rPr>
          <w:sz w:val="24"/>
          <w:lang w:val="el-GR"/>
        </w:rPr>
        <w:t>Η πρόσβαση κάθε χρήστη να γίνεται με κωδικό, με την δυνατότητα διαχωρισμού ομάδων χρηστών με διαφορετικά δικαιώματα.</w:t>
      </w:r>
    </w:p>
    <w:p w:rsidR="00BE4C5C" w:rsidRDefault="002911CA">
      <w:pPr>
        <w:jc w:val="both"/>
        <w:rPr>
          <w:sz w:val="24"/>
          <w:lang w:val="el-GR"/>
        </w:rPr>
      </w:pPr>
      <w:r>
        <w:rPr>
          <w:sz w:val="24"/>
          <w:lang w:val="el-GR"/>
        </w:rPr>
        <w:t xml:space="preserve">Να διαθέτει εξόδους </w:t>
      </w:r>
      <w:r>
        <w:rPr>
          <w:sz w:val="24"/>
        </w:rPr>
        <w:t>HDMI</w:t>
      </w:r>
      <w:r>
        <w:rPr>
          <w:sz w:val="24"/>
          <w:lang w:val="el-GR"/>
        </w:rPr>
        <w:t>/</w:t>
      </w:r>
      <w:r>
        <w:rPr>
          <w:sz w:val="24"/>
        </w:rPr>
        <w:t>VGA</w:t>
      </w:r>
      <w:r>
        <w:rPr>
          <w:sz w:val="24"/>
          <w:lang w:val="el-GR"/>
        </w:rPr>
        <w:t>.</w:t>
      </w:r>
    </w:p>
    <w:p w:rsidR="00BE4C5C" w:rsidRDefault="002911CA">
      <w:pPr>
        <w:jc w:val="both"/>
        <w:rPr>
          <w:sz w:val="24"/>
          <w:lang w:val="el-GR"/>
        </w:rPr>
      </w:pPr>
      <w:r>
        <w:rPr>
          <w:sz w:val="24"/>
          <w:lang w:val="el-GR"/>
        </w:rPr>
        <w:t>Η ηλεκτροδότηση του συστήματος θα πραγματοποιηθεί μέσω του υφιστάμενου ηλεκτρολογικού πίνακα ο οποίος βρίσκεται στον χώρο.</w:t>
      </w:r>
    </w:p>
    <w:p w:rsidR="00BE4C5C" w:rsidRDefault="002911CA">
      <w:pPr>
        <w:jc w:val="both"/>
        <w:rPr>
          <w:sz w:val="24"/>
          <w:lang w:val="el-GR"/>
        </w:rPr>
      </w:pPr>
      <w:r>
        <w:rPr>
          <w:sz w:val="24"/>
          <w:lang w:val="el-GR"/>
        </w:rPr>
        <w:t>Οι συσκευές του συστήματος θα τοποθετηθούν σε καμπίνα (</w:t>
      </w:r>
      <w:r>
        <w:rPr>
          <w:sz w:val="24"/>
        </w:rPr>
        <w:t>RACK</w:t>
      </w:r>
      <w:r>
        <w:rPr>
          <w:sz w:val="24"/>
          <w:lang w:val="el-GR"/>
        </w:rPr>
        <w:t>) κατάλληλου μεγέθους, αεριζόμενη με ανεμιστήρες που θα προμηθεύσει και εγκαταστήσει ο ανάδοχος.</w:t>
      </w:r>
    </w:p>
    <w:p w:rsidR="00BE4C5C" w:rsidRDefault="00BE4C5C">
      <w:pPr>
        <w:jc w:val="both"/>
        <w:rPr>
          <w:sz w:val="24"/>
          <w:lang w:val="el-GR"/>
        </w:rPr>
      </w:pPr>
    </w:p>
    <w:p w:rsidR="00BE4C5C" w:rsidRDefault="002911CA">
      <w:pPr>
        <w:jc w:val="both"/>
        <w:rPr>
          <w:sz w:val="24"/>
          <w:lang w:val="el-GR"/>
        </w:rPr>
      </w:pPr>
      <w:r>
        <w:rPr>
          <w:sz w:val="24"/>
          <w:lang w:val="el-GR"/>
        </w:rPr>
        <w:t>Μετά την ολοκλήρωση της προμήθειας – εγκατάστασης του συστήματος ο ανάδοχος θα αναλάβει την συντήρηση-τεχνική υποστήριξη όλου του συστήματος κλειστού κυκλώματος τηλεόρασης και του συστήματος καταγραφής του, καθώς και του συστήματος ηχητικής αναγγελίας του σταθμού οχημάτων της Βουλής που είναι εγκατεστημένο στον ίδιο χώρο, για πέντε (5) έτη.</w:t>
      </w:r>
    </w:p>
    <w:p w:rsidR="00BE4C5C" w:rsidRDefault="00BE4C5C">
      <w:pPr>
        <w:jc w:val="both"/>
        <w:rPr>
          <w:sz w:val="24"/>
          <w:lang w:val="el-GR"/>
        </w:rPr>
      </w:pPr>
    </w:p>
    <w:p w:rsidR="00BE4C5C" w:rsidRDefault="002911CA">
      <w:pPr>
        <w:jc w:val="both"/>
        <w:rPr>
          <w:sz w:val="24"/>
          <w:lang w:val="el-GR"/>
        </w:rPr>
      </w:pPr>
      <w:r>
        <w:rPr>
          <w:sz w:val="24"/>
          <w:lang w:val="el-GR"/>
        </w:rPr>
        <w:t>Η συντήρηση-τεχνική υποστήριξη θα περιλαμβάνει:</w:t>
      </w:r>
    </w:p>
    <w:p w:rsidR="00BE4C5C" w:rsidRDefault="002911CA">
      <w:pPr>
        <w:pStyle w:val="af4"/>
        <w:numPr>
          <w:ilvl w:val="0"/>
          <w:numId w:val="14"/>
        </w:numPr>
        <w:jc w:val="both"/>
        <w:rPr>
          <w:sz w:val="24"/>
          <w:lang w:val="el-GR"/>
        </w:rPr>
      </w:pPr>
      <w:r>
        <w:rPr>
          <w:sz w:val="24"/>
          <w:lang w:val="el-GR"/>
        </w:rPr>
        <w:t>Για το νέο σύστημα καταγραφής που θα προμηθεύσει-εγκαταστήσει ο ανάδοχος, πλήρη προληπτική και επανορθωτική συντήρηση με τις εργασίες και όλα τα ανταλλακτικά (ενδεχομένως και αντικατάσταση εξοπλισμού αν αυτό απαιτηθεί).</w:t>
      </w:r>
    </w:p>
    <w:p w:rsidR="00BE4C5C" w:rsidRDefault="002911CA">
      <w:pPr>
        <w:pStyle w:val="af4"/>
        <w:numPr>
          <w:ilvl w:val="0"/>
          <w:numId w:val="14"/>
        </w:numPr>
        <w:jc w:val="both"/>
        <w:rPr>
          <w:sz w:val="24"/>
          <w:lang w:val="el-GR"/>
        </w:rPr>
      </w:pPr>
      <w:r>
        <w:rPr>
          <w:sz w:val="24"/>
          <w:lang w:val="el-GR"/>
        </w:rPr>
        <w:t>Για τα υφιστάμενα συστήματα  πλήρη προληπτική και επανορθωτική συντήρηση όσον αφορά τις εργασίες χωρίς το κόστος των ανταλλακτικών. Για τα ανταλλακτικά που ενδεχομένως θα απαιτηθούν η Βουλή θα δύναται να τα προμηθευτεί από τον ανάδοχο κατόπιν συμφωνίας ή να τα προμηθευτεί η ίδια και να τα παραδώσει στον ανάδοχο για εγκατάσταση.</w:t>
      </w:r>
    </w:p>
    <w:p w:rsidR="00BE4C5C" w:rsidRDefault="00BE4C5C">
      <w:pPr>
        <w:jc w:val="both"/>
        <w:rPr>
          <w:sz w:val="24"/>
          <w:lang w:val="el-GR"/>
        </w:rPr>
      </w:pPr>
    </w:p>
    <w:p w:rsidR="00BE4C5C" w:rsidRDefault="00BE4C5C">
      <w:pPr>
        <w:jc w:val="both"/>
        <w:rPr>
          <w:sz w:val="24"/>
          <w:lang w:val="el-GR"/>
        </w:rPr>
      </w:pPr>
    </w:p>
    <w:p w:rsidR="00BE4C5C" w:rsidRDefault="002911CA">
      <w:pPr>
        <w:jc w:val="center"/>
        <w:rPr>
          <w:b/>
          <w:sz w:val="24"/>
          <w:u w:val="single"/>
          <w:lang w:val="el-GR" w:eastAsia="el-GR"/>
        </w:rPr>
      </w:pPr>
      <w:r>
        <w:rPr>
          <w:b/>
          <w:sz w:val="24"/>
          <w:u w:val="single"/>
          <w:lang w:val="el-GR" w:eastAsia="el-GR"/>
        </w:rPr>
        <w:t>ΓΕΝΙΚΟΙ ΟΡΟΙ</w:t>
      </w:r>
    </w:p>
    <w:p w:rsidR="00BE4C5C" w:rsidRDefault="00BE4C5C">
      <w:pPr>
        <w:jc w:val="both"/>
        <w:rPr>
          <w:b/>
          <w:sz w:val="24"/>
          <w:u w:val="single"/>
          <w:lang w:val="el-GR" w:eastAsia="el-GR"/>
        </w:rPr>
      </w:pPr>
    </w:p>
    <w:p w:rsidR="00BE4C5C" w:rsidRDefault="002911CA">
      <w:pPr>
        <w:pStyle w:val="a9"/>
        <w:numPr>
          <w:ilvl w:val="0"/>
          <w:numId w:val="15"/>
        </w:numPr>
        <w:tabs>
          <w:tab w:val="clear" w:pos="4153"/>
          <w:tab w:val="clear" w:pos="8306"/>
        </w:tabs>
        <w:suppressAutoHyphens/>
        <w:jc w:val="both"/>
        <w:rPr>
          <w:sz w:val="24"/>
          <w:lang w:val="el-GR"/>
        </w:rPr>
      </w:pPr>
      <w:r>
        <w:rPr>
          <w:sz w:val="24"/>
          <w:lang w:val="el-GR"/>
        </w:rPr>
        <w:t>Όλοι οι ενδιαφερόμενοι θα πρέπει να επισκεφθούν τους χώρους προκειμένου να λάβουν γνώση του αντικειμένου των εργασιών και των ειδικών συνθηκών του έργου.</w:t>
      </w:r>
    </w:p>
    <w:p w:rsidR="00BE4C5C" w:rsidRDefault="002911CA">
      <w:pPr>
        <w:pStyle w:val="a9"/>
        <w:numPr>
          <w:ilvl w:val="0"/>
          <w:numId w:val="15"/>
        </w:numPr>
        <w:tabs>
          <w:tab w:val="clear" w:pos="4153"/>
          <w:tab w:val="clear" w:pos="8306"/>
        </w:tabs>
        <w:suppressAutoHyphens/>
        <w:jc w:val="both"/>
        <w:rPr>
          <w:sz w:val="24"/>
          <w:lang w:val="el-GR"/>
        </w:rPr>
      </w:pPr>
      <w:r>
        <w:rPr>
          <w:sz w:val="24"/>
          <w:lang w:val="el-GR"/>
        </w:rPr>
        <w:t>Για λόγους ασφαλείας ο ανάδοχος υποχρεούται, να ενημερώνει την αρμόδια διεύθυνση της Βουλής σχετικά με τα ονοματεπώνυμα και τους αριθμούς ταυτότητας των προσώπων (προσωπικού, συνεργατών) που θα χρησιμοποιήσει κατά την εκτέλεση του Έργου, ώστε να εκδοθούν οι απαιτούμενες άδειες εισόδου. Η Βουλή έχει το δικαίωμα να απαιτεί οποτεδήποτε από τον ανάδοχο, την αντικατάσταση οποιουδήποτε προσώπου από τα προαναφερόμενα θεωρεί κατά την ελεύθερη κρίση της ακατάλληλο.</w:t>
      </w:r>
    </w:p>
    <w:p w:rsidR="00BE4C5C" w:rsidRDefault="002911CA">
      <w:pPr>
        <w:pStyle w:val="a9"/>
        <w:numPr>
          <w:ilvl w:val="0"/>
          <w:numId w:val="15"/>
        </w:numPr>
        <w:tabs>
          <w:tab w:val="clear" w:pos="4153"/>
          <w:tab w:val="clear" w:pos="8306"/>
        </w:tabs>
        <w:suppressAutoHyphens/>
        <w:jc w:val="both"/>
        <w:rPr>
          <w:sz w:val="24"/>
          <w:lang w:val="el-GR"/>
        </w:rPr>
      </w:pPr>
      <w:r>
        <w:rPr>
          <w:sz w:val="24"/>
          <w:lang w:val="el-GR"/>
        </w:rPr>
        <w:lastRenderedPageBreak/>
        <w:t>Ο ανάδοχος υποχρεούται να τηρεί απαρεγκλίτως και να εφαρμόζει όλες τις διατάξεις της εργατικής νομοθεσίας. Σε περίπτωση που διαπιστωθεί παράβαση αυτών, θα καταγγέλλεται η σύμβαση.</w:t>
      </w:r>
    </w:p>
    <w:p w:rsidR="00BE4C5C" w:rsidRDefault="002911CA">
      <w:pPr>
        <w:pStyle w:val="a9"/>
        <w:numPr>
          <w:ilvl w:val="0"/>
          <w:numId w:val="15"/>
        </w:numPr>
        <w:tabs>
          <w:tab w:val="clear" w:pos="4153"/>
          <w:tab w:val="clear" w:pos="8306"/>
        </w:tabs>
        <w:suppressAutoHyphens/>
        <w:jc w:val="both"/>
        <w:rPr>
          <w:sz w:val="24"/>
          <w:lang w:val="el-GR"/>
        </w:rPr>
      </w:pPr>
      <w:r>
        <w:rPr>
          <w:sz w:val="24"/>
          <w:lang w:val="el-GR"/>
        </w:rPr>
        <w:t>Ο ανάδοχος υποχρεούται να λαμβάνει όλα τα απαραίτητα μέτρα ασφαλείας   βάσει   των διατάξεων της κείμενης νομοθεσίας, όπως αυτές ισχύουν, καθ’ όλη τη διάρκεια εκτέλεσης των εργασιών, καθώς επίσης υποχρεούται να τηρήσει τις ισχύουσες διατάξεις της κείμενης νομοθεσίας περί μέτρων ασφαλείας και υγιεινής και είναι αποκλειστικός υπεύθυνος, ποινικώς και αστικώς, για οποιοδήποτε ατύχημα ήθελε προκληθεί εκ παραβάσεως των ισχυουσών διατάξεων της κείμενης νομοθεσίας (Π.Δ. 17/96, Π.Δ.159/99) όπως ισχύουν, κ.λ.π. περί υγείας και ασφάλειας και Π.Δ. 305/96 Ελάχιστες Απαιτήσεις Υγείας και Ασφάλειας Προσωρινών και Κινητών Εργοταξίων, όπως αυτή κάθε φορά ισχύει.</w:t>
      </w:r>
    </w:p>
    <w:p w:rsidR="00BE4C5C" w:rsidRDefault="002911CA">
      <w:pPr>
        <w:pStyle w:val="a9"/>
        <w:numPr>
          <w:ilvl w:val="0"/>
          <w:numId w:val="15"/>
        </w:numPr>
        <w:tabs>
          <w:tab w:val="clear" w:pos="4153"/>
          <w:tab w:val="clear" w:pos="8306"/>
        </w:tabs>
        <w:suppressAutoHyphens/>
        <w:jc w:val="both"/>
        <w:rPr>
          <w:sz w:val="24"/>
          <w:lang w:val="el-GR"/>
        </w:rPr>
      </w:pPr>
      <w:r>
        <w:rPr>
          <w:sz w:val="24"/>
          <w:lang w:val="el-GR"/>
        </w:rPr>
        <w:t>Ο ανάδοχος είναι αποκλειστικά υπεύθυνος και υπόχρεος για την ασφάλιση όλων όσων απασχοληθούν κατά την εκτέλεση του αντικειμένου της παρούσας καθώς και για την καταβολή ασφαλιστικών εισφορών εργοδότου και ασφαλισμένων στο Ίδρυμα Κοινωνικών Ασφαλίσεων ή σε οποιοδήποτε άλλο κατά νόμο ασφαλιστικό φορέα κύριας ή επικουρικής ασφάλισης. Σε περίπτωση που από οποιοδήποτε ασφαλιστικό φορέα επιβληθεί σε βάρος της Βουλής η καταβολή οποιοσδήποτε ασφαλιστικής εισφοράς για το ανωτέρω έργο ο ανάδοχος υποχρεούται να καταβάλλει σε αυτή το αντίστοιχο ποσό. Επισημαίνεται δε ότι τα άτομα που θα απασχολήσει ο ανάδοχος για την εκτέλεση του αντικειμένου της παρούσας θα έχουν νόμιμο δικαίωμα παραμονής και εργασίας στην Ελλάδα.</w:t>
      </w:r>
    </w:p>
    <w:p w:rsidR="00BE4C5C" w:rsidRDefault="002911CA">
      <w:pPr>
        <w:pStyle w:val="a9"/>
        <w:numPr>
          <w:ilvl w:val="0"/>
          <w:numId w:val="15"/>
        </w:numPr>
        <w:tabs>
          <w:tab w:val="clear" w:pos="4153"/>
          <w:tab w:val="clear" w:pos="8306"/>
        </w:tabs>
        <w:suppressAutoHyphens/>
        <w:jc w:val="both"/>
        <w:rPr>
          <w:sz w:val="24"/>
          <w:lang w:val="el-GR"/>
        </w:rPr>
      </w:pPr>
      <w:r>
        <w:rPr>
          <w:sz w:val="24"/>
          <w:lang w:val="el-GR"/>
        </w:rPr>
        <w:t>Ο ανάδοχος είναι αποκλειστικώς υπεύθυνος, ποινικώς και αστικώς, για οιοδήποτε ατύχημα ήθελε προκληθεί εκ παραβάσεως των ισχυουσών διατάξεων και της κείμενης νομοθεσίας και είναι μοναδικός υπεύθυνος και υπόχρεος για την αποζημίωση οποιουδήποτε, για κάθε φύσεως και είδους ζημιές, που τυχόν υποστεί από πράξεις ή παραλείψεις του ιδίου ή των προσώπων που θα χρησιμοποιήσει για την εκτέλεση του Έργου. Στις περιπτώσεις αυτές, αν υποχρεωθεί η Βουλή να καταβάλει οποιαδήποτε αποζημίωση, ο ανάδοχος υποχρεούται να καταβάλει σ’ αυτήν το αντίστοιχο ποσό, συμπεριλαμβανομένων τυχόν τόκων και εξόδων. Η Βουλή δε φέρει καμία αστική ή άλλη ευθύνη έναντι του προσωπικού που θα απασχοληθεί για την εκτέλεση του Έργου.</w:t>
      </w:r>
    </w:p>
    <w:p w:rsidR="00BE4C5C" w:rsidRDefault="002911CA">
      <w:pPr>
        <w:pStyle w:val="a9"/>
        <w:numPr>
          <w:ilvl w:val="0"/>
          <w:numId w:val="15"/>
        </w:numPr>
        <w:tabs>
          <w:tab w:val="clear" w:pos="4153"/>
          <w:tab w:val="clear" w:pos="8306"/>
        </w:tabs>
        <w:suppressAutoHyphens/>
        <w:jc w:val="both"/>
        <w:rPr>
          <w:sz w:val="24"/>
          <w:lang w:val="el-GR"/>
        </w:rPr>
      </w:pPr>
      <w:r>
        <w:rPr>
          <w:sz w:val="24"/>
          <w:lang w:val="el-GR"/>
        </w:rPr>
        <w:t>Όλα τα υλικά και τεχνικός εξοπλισμός που πρόκειται να χρησιμοποιηθούν για την εκτέλεση του έργου θα πρέπει να είναι  καινούργια, άριστης ποιότητας, χωρίς ελαττώματα, τυποποιημένα προϊόντα γνωστών κατασκευαστών που ασχολούνται  κανονικά με την παραγωγή τέτοιων υλικών και να φέρουν σήμα Ευρωπαϊκό CE. Ελαττωματικά υλικά ή/και τεχνικός εξοπλισμός που ζημιώθηκε κατά τη διάρκεια της κατασκευής ή δοκιμών θα αντικατασταθούν ή διορθωθούν σύμφωνα με τις οδηγίες της επιτροπής παρακολούθησης και παραλαβής.</w:t>
      </w:r>
    </w:p>
    <w:p w:rsidR="00BE4C5C" w:rsidRDefault="002911CA">
      <w:pPr>
        <w:pStyle w:val="a9"/>
        <w:numPr>
          <w:ilvl w:val="0"/>
          <w:numId w:val="15"/>
        </w:numPr>
        <w:tabs>
          <w:tab w:val="clear" w:pos="4153"/>
          <w:tab w:val="clear" w:pos="8306"/>
        </w:tabs>
        <w:suppressAutoHyphens/>
        <w:jc w:val="both"/>
        <w:rPr>
          <w:sz w:val="24"/>
          <w:lang w:val="el-GR"/>
        </w:rPr>
      </w:pPr>
      <w:r>
        <w:rPr>
          <w:sz w:val="24"/>
          <w:lang w:val="el-GR"/>
        </w:rPr>
        <w:t>Τα υλικά και ο τεχνικός εξοπλισμός θα εγκατασταθούν σύμφωνα με τις οδηγίες του εργοστασίου κατασκευής. Η εγκατάσταση θα εκτελεστεί από ειδικευμένους τεχνίτες, κατάλληλους για την απαιτούμενη εργασία.</w:t>
      </w:r>
    </w:p>
    <w:p w:rsidR="00BE4C5C" w:rsidRDefault="002911CA">
      <w:pPr>
        <w:pStyle w:val="a9"/>
        <w:numPr>
          <w:ilvl w:val="0"/>
          <w:numId w:val="15"/>
        </w:numPr>
        <w:tabs>
          <w:tab w:val="clear" w:pos="4153"/>
          <w:tab w:val="clear" w:pos="8306"/>
        </w:tabs>
        <w:suppressAutoHyphens/>
        <w:jc w:val="both"/>
        <w:rPr>
          <w:sz w:val="24"/>
          <w:lang w:val="el-GR"/>
        </w:rPr>
      </w:pPr>
      <w:r>
        <w:rPr>
          <w:sz w:val="24"/>
          <w:lang w:val="el-GR"/>
        </w:rPr>
        <w:t>Κάθε υλικό υπόκειται στην έγκριση της Υπηρεσίας και της Επιτροπής παρακολούθησης και παραλαβής των εργασιών, που έχει το δικαίωμα απόρριψης οποιουδήποτε υλικού που η ποιότητα  ή τα ειδικά του χαρακτηριστικά κρίνονται όχι ικανοποιητικά ή ανεπαρκή για την  εκτέλεση της εγκατάστασης. Πριν από την παράδοση του έργου θα πρέπει , να προσκομίσει όλες τις τεχνικές πληροφορίες του εξοπλισμού σχετικά με την εγκατάσταση, θέση σε λειτουργία, ρυθμίσεις, διάγνωση και αποκατάσταση βλαβών, στα Ελληνικά ή Αγγλικά, το πρόγραμμα προληπτικής συντήρησης και κατασκευαστικά σχέδια σε έντυπη και ηλεκτρονική επεξεργάσιμη μορφή (οδεύσεις καλωδίων, θέση, συνδεσμολογία και τύπος μηχανημάτων κλπ).</w:t>
      </w:r>
    </w:p>
    <w:p w:rsidR="00BE4C5C" w:rsidRDefault="002911CA">
      <w:pPr>
        <w:pStyle w:val="a9"/>
        <w:numPr>
          <w:ilvl w:val="0"/>
          <w:numId w:val="15"/>
        </w:numPr>
        <w:tabs>
          <w:tab w:val="clear" w:pos="4153"/>
          <w:tab w:val="clear" w:pos="8306"/>
        </w:tabs>
        <w:suppressAutoHyphens/>
        <w:jc w:val="both"/>
        <w:rPr>
          <w:sz w:val="24"/>
          <w:lang w:val="el-GR"/>
        </w:rPr>
      </w:pPr>
      <w:r>
        <w:rPr>
          <w:sz w:val="24"/>
          <w:lang w:val="el-GR"/>
        </w:rPr>
        <w:lastRenderedPageBreak/>
        <w:t xml:space="preserve">Οι ενδιαφερόμενοι οφείλουν να διαθέτουν θεωρημένο αντίγραφο άδειας για παροχή υπηρεσιών ασφάλειας σύμφωνα με τις διατάξεις του Ν.2518/1997, όπως τροποποιήθηκε και ισχύει καθώς και πιστοποιητικό διασφάλισης ποιότητας </w:t>
      </w:r>
      <w:r>
        <w:rPr>
          <w:sz w:val="24"/>
        </w:rPr>
        <w:t>ISO</w:t>
      </w:r>
      <w:r>
        <w:rPr>
          <w:sz w:val="24"/>
          <w:lang w:val="el-GR"/>
        </w:rPr>
        <w:t xml:space="preserve"> 9001.</w:t>
      </w:r>
    </w:p>
    <w:p w:rsidR="00BE4C5C" w:rsidRDefault="002911CA">
      <w:pPr>
        <w:pStyle w:val="a9"/>
        <w:numPr>
          <w:ilvl w:val="0"/>
          <w:numId w:val="15"/>
        </w:numPr>
        <w:tabs>
          <w:tab w:val="clear" w:pos="4153"/>
          <w:tab w:val="clear" w:pos="8306"/>
        </w:tabs>
        <w:suppressAutoHyphens/>
        <w:jc w:val="both"/>
        <w:rPr>
          <w:sz w:val="24"/>
          <w:lang w:val="el-GR"/>
        </w:rPr>
      </w:pPr>
      <w:r>
        <w:rPr>
          <w:sz w:val="24"/>
          <w:lang w:val="el-GR"/>
        </w:rPr>
        <w:t>Οι ενδιαφερόμενοι θα πρέπει να βεβαιώσουν την ύπαρξη ανταλλακτικών για τουλάχιστον δέκα έτη από την παραλαβή.</w:t>
      </w:r>
    </w:p>
    <w:p w:rsidR="00BE4C5C" w:rsidRDefault="002911CA">
      <w:pPr>
        <w:pStyle w:val="a9"/>
        <w:numPr>
          <w:ilvl w:val="0"/>
          <w:numId w:val="15"/>
        </w:numPr>
        <w:tabs>
          <w:tab w:val="clear" w:pos="4153"/>
          <w:tab w:val="clear" w:pos="8306"/>
        </w:tabs>
        <w:suppressAutoHyphens/>
        <w:jc w:val="both"/>
        <w:rPr>
          <w:sz w:val="24"/>
          <w:lang w:val="el-GR"/>
        </w:rPr>
      </w:pPr>
      <w:r>
        <w:rPr>
          <w:sz w:val="24"/>
          <w:lang w:val="el-GR"/>
        </w:rPr>
        <w:t>Εργασίες που προκαλούν όχληση (θόρυβος, σκόνη κ.λ.π.) θα εκτελούνται κατά τις μη εργάσιμες ώρες των Υπηρεσιών του κτηρίου ή ανάλογα με τις οδηγίες της επιτροπής παρακολούθησης και παραλαβής.</w:t>
      </w:r>
    </w:p>
    <w:p w:rsidR="00BE4C5C" w:rsidRDefault="002911CA">
      <w:pPr>
        <w:pStyle w:val="a9"/>
        <w:numPr>
          <w:ilvl w:val="0"/>
          <w:numId w:val="15"/>
        </w:numPr>
        <w:tabs>
          <w:tab w:val="clear" w:pos="4153"/>
          <w:tab w:val="clear" w:pos="8306"/>
        </w:tabs>
        <w:suppressAutoHyphens/>
        <w:jc w:val="both"/>
        <w:rPr>
          <w:sz w:val="24"/>
          <w:lang w:val="el-GR"/>
        </w:rPr>
      </w:pPr>
      <w:r>
        <w:rPr>
          <w:sz w:val="24"/>
          <w:lang w:val="el-GR"/>
        </w:rPr>
        <w:t>Οι μεταφορές τυχόν αντικειμένων που υπάρχουν στους χώρους θα γίνουν με ευθύνη του αναδόχου. Η συγκέντρωση, αποκομιδή και απόρριψη όλων των άχρηστων υλικών που θα προκύψουν από τις εκτελούμενες εργασίες θα γίνεται μόνο σε χώρους που επιτρέπεται από τις αρχές, με ευθύνη και δαπάνες του αναδόχου. Τα προς απόρριψη υλικά θα συγκεντρώνονται και θα τοποθετούνται σε πλαστικές σακούλες στο χώρο προέλευσής τους και θα απομακρύνονται από τους χώρους του κτηρίου κάθε βράδυ. Οι παραπάνω εργασίες θα πρέπει να γίνονται χωρίς να προκαλείται ουδεμία όχληση στην λειτουργία των Υπηρεσιών της Βουλής. Επισημαίνεται ότι απαγορεύεται ρητά η μεταφορά οποιουδήποτε υλικού ή μπαζών με τους ανελκυστήρες.</w:t>
      </w:r>
    </w:p>
    <w:p w:rsidR="00BE4C5C" w:rsidRDefault="002911CA">
      <w:pPr>
        <w:pStyle w:val="a9"/>
        <w:numPr>
          <w:ilvl w:val="0"/>
          <w:numId w:val="15"/>
        </w:numPr>
        <w:tabs>
          <w:tab w:val="clear" w:pos="4153"/>
          <w:tab w:val="clear" w:pos="8306"/>
        </w:tabs>
        <w:suppressAutoHyphens/>
        <w:jc w:val="both"/>
        <w:rPr>
          <w:sz w:val="24"/>
          <w:lang w:val="el-GR"/>
        </w:rPr>
      </w:pPr>
      <w:r>
        <w:rPr>
          <w:sz w:val="24"/>
          <w:lang w:val="el-GR"/>
        </w:rPr>
        <w:t>Στα σημεία του σταθμού</w:t>
      </w:r>
      <w:r>
        <w:rPr>
          <w:color w:val="FF0000"/>
          <w:sz w:val="24"/>
          <w:lang w:val="el-GR"/>
        </w:rPr>
        <w:t xml:space="preserve"> </w:t>
      </w:r>
      <w:r>
        <w:rPr>
          <w:sz w:val="24"/>
          <w:lang w:val="el-GR"/>
        </w:rPr>
        <w:t>που προβλέπεται να γίνουν εργασίες, η μεταφορά υλικών θα γίνεται με ιδιαίτερη προσοχή, προκειμένου να μην υπάρξουν ζημίες στους ήδη διαμορφωμένους χώρους του κτηρίου. Στην περίπτωση, τυχόν, πρόκλησης οιωνδήποτε ζημιών ο ανάδοχος θα φέρει την απόλυτη και αποκλειστική ευθύνη για την πλήρη αποκατάστασή τους.</w:t>
      </w:r>
    </w:p>
    <w:p w:rsidR="00BE4C5C" w:rsidRDefault="002911CA">
      <w:pPr>
        <w:pStyle w:val="a9"/>
        <w:numPr>
          <w:ilvl w:val="0"/>
          <w:numId w:val="15"/>
        </w:numPr>
        <w:tabs>
          <w:tab w:val="clear" w:pos="4153"/>
          <w:tab w:val="clear" w:pos="8306"/>
        </w:tabs>
        <w:suppressAutoHyphens/>
        <w:jc w:val="both"/>
        <w:rPr>
          <w:sz w:val="24"/>
          <w:lang w:val="el-GR"/>
        </w:rPr>
      </w:pPr>
      <w:r>
        <w:rPr>
          <w:sz w:val="24"/>
          <w:lang w:val="el-GR"/>
        </w:rPr>
        <w:t>Μετά το πέρας των εργασιών θα γίνει πλήρης καθαρισμός των χώρων, καθώς και όλων των εγκαταστάσεων των χώρων</w:t>
      </w:r>
      <w:r>
        <w:rPr>
          <w:color w:val="FF0000"/>
          <w:sz w:val="24"/>
          <w:lang w:val="el-GR"/>
        </w:rPr>
        <w:t xml:space="preserve"> </w:t>
      </w:r>
      <w:r>
        <w:rPr>
          <w:sz w:val="24"/>
          <w:lang w:val="el-GR"/>
        </w:rPr>
        <w:t>με τη χρήση και ειδικών μηχανημάτων (εφόσον αυτό απαιτείται), ώστε όλοι οι χώροι του σταθμού οχημάτων να παραδοθούν ελεύθεροι από κάθε άχρηστο υλικό, καθαροί και έτοιμοι προς χρήση.</w:t>
      </w:r>
    </w:p>
    <w:p w:rsidR="00BE4C5C" w:rsidRDefault="002911CA">
      <w:pPr>
        <w:pStyle w:val="a9"/>
        <w:numPr>
          <w:ilvl w:val="0"/>
          <w:numId w:val="15"/>
        </w:numPr>
        <w:tabs>
          <w:tab w:val="clear" w:pos="4153"/>
          <w:tab w:val="clear" w:pos="8306"/>
        </w:tabs>
        <w:suppressAutoHyphens/>
        <w:jc w:val="both"/>
        <w:rPr>
          <w:sz w:val="24"/>
          <w:lang w:val="el-GR"/>
        </w:rPr>
      </w:pPr>
      <w:r>
        <w:rPr>
          <w:sz w:val="24"/>
          <w:lang w:val="el-GR"/>
        </w:rPr>
        <w:t>Ως χρόνος εκτέλεσης των εργασιών εγκατάστασης ορίζονται οι είκοσι (20) ημερολογιακές ημέρες από την ημερομηνία υπογραφής σύμβασης της εν λόγω προμήθειας και εκτέλεσης εργασιών. Για την έγκαιρη παράδοση του έργου εάν απαιτηθεί, θα εργασθούν συνεργεία σε βάρδιες, Σάββατα και Κυριακές, η δαπάνη των οποίων θα έχει συνυπολογισθεί στην προσφορά του. Σε περίπτωση εκτέλεσης νυκτερινής εργασίας και εργασίας κατά τις Αργίες και Εορτές, ο ανάδοχος υποχρεούται να εξασφαλίζει τη σχετική άδεια, όπως ο νόμος ορίζει, που αφορούν τέτοια εργασία και δεν δικαιούται να ζητήσει πρόσθετη αποζημίωση. Σε περίπτωση καθυστέρησης περάτωσης των εργασιών και παράδοσης του έργου πέραν των καθοριζομένων 20 ημερολογιακών ημερών θα επιβάλλεται ποινική ρήτρα ίση με το 1% του τιμήματος της προμήθειας-εγκατάστασης (όχι του κόστους συντήρησης-τεχνικής υποστήριξης) για κάθε ημέρα.</w:t>
      </w:r>
    </w:p>
    <w:p w:rsidR="00BE4C5C" w:rsidRDefault="002911CA">
      <w:pPr>
        <w:pStyle w:val="a9"/>
        <w:numPr>
          <w:ilvl w:val="0"/>
          <w:numId w:val="15"/>
        </w:numPr>
        <w:tabs>
          <w:tab w:val="clear" w:pos="4153"/>
          <w:tab w:val="clear" w:pos="8306"/>
        </w:tabs>
        <w:suppressAutoHyphens/>
        <w:jc w:val="both"/>
        <w:rPr>
          <w:sz w:val="24"/>
          <w:lang w:val="el-GR"/>
        </w:rPr>
      </w:pPr>
      <w:r>
        <w:rPr>
          <w:sz w:val="24"/>
          <w:lang w:val="el-GR"/>
        </w:rPr>
        <w:t>Ο προμηθευτής είναι υποχρεωμένος να εκπαιδεύσει στη σωστή χρήση και λειτουργία τα απαραίτητα άτομα της Υπηρεσίας για χρονικό διάστημα τουλάχιστον δυο (2) ημερών.</w:t>
      </w:r>
    </w:p>
    <w:p w:rsidR="00BE4C5C" w:rsidRDefault="002911CA">
      <w:pPr>
        <w:pStyle w:val="a9"/>
        <w:numPr>
          <w:ilvl w:val="0"/>
          <w:numId w:val="15"/>
        </w:numPr>
        <w:tabs>
          <w:tab w:val="clear" w:pos="4153"/>
          <w:tab w:val="clear" w:pos="8306"/>
        </w:tabs>
        <w:suppressAutoHyphens/>
        <w:jc w:val="both"/>
        <w:rPr>
          <w:sz w:val="24"/>
          <w:lang w:val="el-GR"/>
        </w:rPr>
      </w:pPr>
      <w:r>
        <w:rPr>
          <w:sz w:val="24"/>
          <w:lang w:val="el-GR"/>
        </w:rPr>
        <w:t>Οι εργασίες προληπτικής συντήρησης των υφισταμένων αλλά και των υπό προμήθεια-εγκατάσταση συστημάτων θα γίνεται ανά τρίμηνο. Ο ανάδοχος σε κάθε επίσκεψη συντήρησης – τεχνικής υποστήριξης (προληπτικής ή αποκατάστασης βλάβης) οφείλει να αποστέλλει το σχετικό τεχνικό δελτίο στην Δ/νση Τεχνικών Υπηρεσιών / Τμ. Ηλεκτρολογίας-Μηχανολογίας.</w:t>
      </w:r>
    </w:p>
    <w:p w:rsidR="00BE4C5C" w:rsidRDefault="002911CA">
      <w:pPr>
        <w:pStyle w:val="a9"/>
        <w:numPr>
          <w:ilvl w:val="0"/>
          <w:numId w:val="15"/>
        </w:numPr>
        <w:tabs>
          <w:tab w:val="clear" w:pos="4153"/>
          <w:tab w:val="clear" w:pos="8306"/>
        </w:tabs>
        <w:suppressAutoHyphens/>
        <w:jc w:val="both"/>
        <w:rPr>
          <w:sz w:val="24"/>
          <w:lang w:val="el-GR"/>
        </w:rPr>
      </w:pPr>
      <w:r>
        <w:rPr>
          <w:sz w:val="24"/>
          <w:lang w:val="el-GR"/>
        </w:rPr>
        <w:t xml:space="preserve">Ο χρόνος ανταπόκρισης για παροχή βοηθείας – επισκευής θα πρέπει να μην υπερβαίνει τις 12 ώρες από την στιγμή ειδοποίησης εκ μέρους της Υπηρεσίας. Σε περίπτωση που η αποκατάσταση βλάβης εξοπλισμού δεν καταστεί δυνατή εντός 48 </w:t>
      </w:r>
      <w:r>
        <w:rPr>
          <w:sz w:val="24"/>
          <w:lang w:val="el-GR"/>
        </w:rPr>
        <w:lastRenderedPageBreak/>
        <w:t>ωρών από την ειδοποίηση ο ανάδοχος θα πρέπει να τον αντικαταστήσει για όσο χρονικό διάστημα απαιτηθεί με άλλο αντίστοιχων δυνατοτήτων.</w:t>
      </w:r>
    </w:p>
    <w:p w:rsidR="00BE4C5C" w:rsidRDefault="002911CA">
      <w:pPr>
        <w:pStyle w:val="a9"/>
        <w:numPr>
          <w:ilvl w:val="0"/>
          <w:numId w:val="15"/>
        </w:numPr>
        <w:tabs>
          <w:tab w:val="clear" w:pos="4153"/>
          <w:tab w:val="clear" w:pos="8306"/>
        </w:tabs>
        <w:suppressAutoHyphens/>
        <w:jc w:val="both"/>
        <w:rPr>
          <w:sz w:val="24"/>
          <w:lang w:val="el-GR"/>
        </w:rPr>
      </w:pPr>
      <w:r>
        <w:rPr>
          <w:sz w:val="24"/>
          <w:lang w:val="el-GR"/>
        </w:rPr>
        <w:t>Κάθε συμμετέχων στον διαγωνισμό θα προσφέρει κατ’ αποκοπή τίμημα για την προμήθεια-εγκατάσταση του συστήματος καθώς και το τίμημα για τα πέντε έτη της συντήρησης-τεχνικής υποστήριξης. Στο κατ’ αποκοπή τίμημα θα περιλαμβάνονται όλες οι προμήθειες υλικών-εργασίες που αναφέρονται στην παραπάνω τεχνική περιγραφή, αλλά και όλα τα απαιτούμενα μικροϋλικά-μικροεργασίες για την ολοκλήρωσή τους, έστω κι αν αυτά δεν αναφέρονται ρητά. Η ανάδειξη του αναδόχου θα γίνει με κριτήριο την χαμηλότερη συνολική τιμή (προμήθειας εγκατάστασης του συστήματος και πενταετούς συντήρησης – τεχνικής υποστήριξης).</w:t>
      </w:r>
    </w:p>
    <w:p w:rsidR="00BE4C5C" w:rsidRDefault="002911CA">
      <w:pPr>
        <w:pStyle w:val="a9"/>
        <w:numPr>
          <w:ilvl w:val="0"/>
          <w:numId w:val="15"/>
        </w:numPr>
        <w:tabs>
          <w:tab w:val="clear" w:pos="4153"/>
          <w:tab w:val="clear" w:pos="8306"/>
        </w:tabs>
        <w:suppressAutoHyphens/>
        <w:jc w:val="both"/>
        <w:rPr>
          <w:sz w:val="24"/>
          <w:lang w:val="el-GR"/>
        </w:rPr>
      </w:pPr>
      <w:r>
        <w:rPr>
          <w:sz w:val="24"/>
          <w:lang w:val="el-GR"/>
        </w:rPr>
        <w:t>Η πληρωμή του αναδόχου θα γίνει εφάπαξ με την προσκόμιση από τον ανάδοχο του σχετικού τιμολογίου και με την υποβολή της βεβαίωσης της αρμόδιας επιτροπής για την οριστική ποιοτική και ποσοτική παραλαβή της προμήθειας – εγκατάστασης. Η πληρωμή της συντήρησης-τεχνικής υποστήριξης θα γίνεται ανά τρίμηνο μετά από βεβαίωση της πραγματοποίησής της από αρμόδια επιτροπή της Βουλής</w:t>
      </w:r>
    </w:p>
    <w:p w:rsidR="00BE4C5C" w:rsidRDefault="002911CA">
      <w:pPr>
        <w:pStyle w:val="a9"/>
        <w:numPr>
          <w:ilvl w:val="0"/>
          <w:numId w:val="15"/>
        </w:numPr>
        <w:tabs>
          <w:tab w:val="clear" w:pos="4153"/>
          <w:tab w:val="clear" w:pos="8306"/>
        </w:tabs>
        <w:suppressAutoHyphens/>
        <w:jc w:val="both"/>
        <w:rPr>
          <w:sz w:val="24"/>
          <w:lang w:val="el-GR"/>
        </w:rPr>
      </w:pPr>
      <w:r>
        <w:rPr>
          <w:sz w:val="24"/>
          <w:lang w:val="el-GR"/>
        </w:rPr>
        <w:t>Κατά την υπογραφή της σύμβασης ο ανάδοχος θα προσκομίσει εγγυητική επιστολή καλής εκτέλεσης, ποσοστού 10% επί του συνολικού ποσού της συμβάσεως (χωρίς ΦΠΑ). Δύο μήνες μετά την παραλαβή της προμήθειας-εγκατάστασης του συστήματος καταγραφής, η παραπάνω εγγυητική επιστολή αντικαθίσταται από άλλη ποσοστού 10% επί του αντιτίμου της πενταετούς συντήρησης-τεχνικής υποστήριξης, για την καλή λειτουργία του συστήματος και την καλή εκτέλεση των εργασιών συντήρησης. Η εγγυητική αυτή επιστολή θα επιστραφεί στον ανάδοχο μετά από δυο (2) μήνες από την λήξη της σύμβασης.</w:t>
      </w:r>
    </w:p>
    <w:p w:rsidR="00BE4C5C" w:rsidRDefault="002911CA">
      <w:pPr>
        <w:pStyle w:val="a9"/>
        <w:numPr>
          <w:ilvl w:val="0"/>
          <w:numId w:val="15"/>
        </w:numPr>
        <w:tabs>
          <w:tab w:val="clear" w:pos="4153"/>
          <w:tab w:val="clear" w:pos="8306"/>
        </w:tabs>
        <w:suppressAutoHyphens/>
        <w:jc w:val="both"/>
        <w:rPr>
          <w:sz w:val="24"/>
          <w:lang w:val="el-GR"/>
        </w:rPr>
      </w:pPr>
      <w:r>
        <w:rPr>
          <w:sz w:val="24"/>
          <w:lang w:val="el-GR"/>
        </w:rPr>
        <w:t>Σε περίπτωση που ο ανάδοχος δεν προσέλθει για να υπογράψει τη σύμβαση εντός του οριζόμενου από την απόφαση ανάθεσης χρονικού διαστήματος, θα κηρύσσεται αυτομάτως έκπτωτος και θα υφίσταται όλες τις προβλεπόμενες νόμιμες κυρώσεις.</w:t>
      </w:r>
    </w:p>
    <w:p w:rsidR="00BE4C5C" w:rsidRDefault="002911CA">
      <w:pPr>
        <w:pStyle w:val="a9"/>
        <w:numPr>
          <w:ilvl w:val="0"/>
          <w:numId w:val="15"/>
        </w:numPr>
        <w:tabs>
          <w:tab w:val="clear" w:pos="4153"/>
          <w:tab w:val="clear" w:pos="8306"/>
        </w:tabs>
        <w:suppressAutoHyphens/>
        <w:jc w:val="both"/>
        <w:rPr>
          <w:sz w:val="24"/>
          <w:lang w:val="el-GR"/>
        </w:rPr>
      </w:pPr>
      <w:r>
        <w:rPr>
          <w:sz w:val="24"/>
          <w:lang w:val="el-GR"/>
        </w:rPr>
        <w:t>Η αμοιβή του αναδόχου θα παραμείνει σταθερή έως την λήξη της σύμβασης και τυχόν παράταση της ισχύος της δεν συνεπάγεται μεταβολή, αναπροσαρμογή ή αύξηση της αμοιβής, λόγω ανατίμησης στην αγορά ή για οποιονδήποτε άλλο λόγο ή αιτία.</w:t>
      </w:r>
    </w:p>
    <w:p w:rsidR="00BE4C5C" w:rsidRDefault="002911CA">
      <w:pPr>
        <w:pStyle w:val="a9"/>
        <w:numPr>
          <w:ilvl w:val="0"/>
          <w:numId w:val="15"/>
        </w:numPr>
        <w:tabs>
          <w:tab w:val="clear" w:pos="4153"/>
          <w:tab w:val="clear" w:pos="8306"/>
        </w:tabs>
        <w:suppressAutoHyphens/>
        <w:jc w:val="both"/>
        <w:rPr>
          <w:sz w:val="24"/>
          <w:lang w:val="el-GR"/>
        </w:rPr>
      </w:pPr>
      <w:r>
        <w:rPr>
          <w:sz w:val="24"/>
          <w:lang w:val="el-GR"/>
        </w:rPr>
        <w:t>Η Βουλή των Ελλήνων δικαιούται να καταγγείλει αμέσως και αζημίως, εν’ όλω ή εν’ μέρει, την σύμβαση, σε περίπτωση που ο ανάδοχος δεν τηρεί οποιονδήποτε από τους όρους της σύμβασης.</w:t>
      </w:r>
    </w:p>
    <w:p w:rsidR="00BE4C5C" w:rsidRDefault="002911CA">
      <w:pPr>
        <w:pStyle w:val="a9"/>
        <w:numPr>
          <w:ilvl w:val="0"/>
          <w:numId w:val="15"/>
        </w:numPr>
        <w:tabs>
          <w:tab w:val="clear" w:pos="4153"/>
          <w:tab w:val="clear" w:pos="8306"/>
        </w:tabs>
        <w:suppressAutoHyphens/>
        <w:jc w:val="both"/>
        <w:rPr>
          <w:sz w:val="24"/>
          <w:lang w:val="el-GR"/>
        </w:rPr>
      </w:pPr>
      <w:r>
        <w:rPr>
          <w:sz w:val="24"/>
          <w:lang w:val="el-GR"/>
        </w:rPr>
        <w:t>Η σύμβαση θα εκτελεσθεί αποκλειστικά από τον ανάδοχο. Απαγορεύεται εκχώρησή της σε άλλο φυσικό ή νομικό πρόσωπο.</w:t>
      </w:r>
    </w:p>
    <w:p w:rsidR="00BE4C5C" w:rsidRDefault="002911CA">
      <w:pPr>
        <w:pStyle w:val="a9"/>
        <w:numPr>
          <w:ilvl w:val="0"/>
          <w:numId w:val="15"/>
        </w:numPr>
        <w:tabs>
          <w:tab w:val="clear" w:pos="4153"/>
          <w:tab w:val="clear" w:pos="8306"/>
        </w:tabs>
        <w:suppressAutoHyphens/>
        <w:jc w:val="both"/>
        <w:rPr>
          <w:sz w:val="24"/>
          <w:lang w:val="el-GR"/>
        </w:rPr>
      </w:pPr>
      <w:r>
        <w:rPr>
          <w:sz w:val="24"/>
          <w:lang w:val="el-GR"/>
        </w:rPr>
        <w:t>Το υλικό της καταγραφής θα αποτελεί αντικείμενο αποκλειστικής ιδιοκτησίας και χρήσης της Βουλής. Ο ανάδοχος απαγορεύεται ρητά να λάβει αντίγραφο και κατά μείζονα λόγο να χρησιμοποιήσει, μεταφέρει κλπ. υλικό της καταγραφής.</w:t>
      </w:r>
    </w:p>
    <w:p w:rsidR="00BE4C5C" w:rsidRDefault="002911CA">
      <w:pPr>
        <w:pStyle w:val="a9"/>
        <w:numPr>
          <w:ilvl w:val="0"/>
          <w:numId w:val="15"/>
        </w:numPr>
        <w:tabs>
          <w:tab w:val="clear" w:pos="4153"/>
          <w:tab w:val="clear" w:pos="8306"/>
        </w:tabs>
        <w:suppressAutoHyphens/>
        <w:jc w:val="both"/>
        <w:rPr>
          <w:sz w:val="24"/>
          <w:lang w:val="el-GR"/>
        </w:rPr>
      </w:pPr>
      <w:r>
        <w:rPr>
          <w:sz w:val="24"/>
          <w:lang w:val="el-GR"/>
        </w:rPr>
        <w:t>Οι συμμετέχοντες στον διαγωνισμό υποχρεούνται επί ποινή αποκλεισμού να υποβάλουν την οικονομική τους προσφορά στο υπόδειγμα - έντυπο της Τεχνικής Υπηρεσίας, στο οποίο συμπεριλαμβάνεται η αποδοχή των όρων της παρούσας και ότι έχουν λάβει υπόψη τις συνθήκες του έργου. Η οικονομική προσφορά στο υπόδειγμα έντυπο της Τεχνικής Υπηρεσίας θα κατατεθεί σε κλειστό φάκελο με πρωτότυπη υπογραφή και σφραγίδα.</w:t>
      </w:r>
      <w:r>
        <w:rPr>
          <w:sz w:val="18"/>
          <w:lang w:val="el-GR" w:eastAsia="el-GR"/>
        </w:rPr>
        <w:t xml:space="preserve"> </w:t>
      </w:r>
      <w:r>
        <w:rPr>
          <w:sz w:val="24"/>
          <w:lang w:val="el-GR"/>
        </w:rPr>
        <w:t>Επίσης θα επισυνάψουν πλήρη περιγραφή της τεχνικής λύσης που θα προτείνουν που θα συνοδεύεται με διάγραμμα.</w:t>
      </w:r>
    </w:p>
    <w:p w:rsidR="00BE4C5C" w:rsidRDefault="00BE4C5C">
      <w:pPr>
        <w:pStyle w:val="23"/>
        <w:tabs>
          <w:tab w:val="clear" w:pos="5670"/>
          <w:tab w:val="clear" w:pos="5954"/>
        </w:tabs>
        <w:spacing w:after="0" w:line="276" w:lineRule="auto"/>
        <w:jc w:val="left"/>
      </w:pPr>
    </w:p>
    <w:p w:rsidR="00E55D65" w:rsidRDefault="00E55D65">
      <w:pPr>
        <w:pStyle w:val="23"/>
        <w:tabs>
          <w:tab w:val="clear" w:pos="5670"/>
          <w:tab w:val="clear" w:pos="5954"/>
        </w:tabs>
        <w:spacing w:after="0" w:line="276" w:lineRule="auto"/>
        <w:jc w:val="left"/>
      </w:pPr>
    </w:p>
    <w:p w:rsidR="00E55D65" w:rsidRDefault="00E55D65">
      <w:pPr>
        <w:pStyle w:val="23"/>
        <w:tabs>
          <w:tab w:val="clear" w:pos="5670"/>
          <w:tab w:val="clear" w:pos="5954"/>
        </w:tabs>
        <w:spacing w:after="0" w:line="276" w:lineRule="auto"/>
        <w:jc w:val="left"/>
      </w:pPr>
    </w:p>
    <w:p w:rsidR="00E55D65" w:rsidRDefault="00E55D65">
      <w:pPr>
        <w:pStyle w:val="23"/>
        <w:tabs>
          <w:tab w:val="clear" w:pos="5670"/>
          <w:tab w:val="clear" w:pos="5954"/>
        </w:tabs>
        <w:spacing w:after="0" w:line="276" w:lineRule="auto"/>
        <w:jc w:val="left"/>
      </w:pPr>
    </w:p>
    <w:p w:rsidR="00E55D65" w:rsidRDefault="00E55D65">
      <w:pPr>
        <w:pStyle w:val="23"/>
        <w:tabs>
          <w:tab w:val="clear" w:pos="5670"/>
          <w:tab w:val="clear" w:pos="5954"/>
        </w:tabs>
        <w:spacing w:after="0" w:line="276" w:lineRule="auto"/>
        <w:jc w:val="left"/>
      </w:pPr>
    </w:p>
    <w:p w:rsidR="00E55D65" w:rsidRDefault="00E55D65">
      <w:pPr>
        <w:pStyle w:val="23"/>
        <w:tabs>
          <w:tab w:val="clear" w:pos="5670"/>
          <w:tab w:val="clear" w:pos="5954"/>
        </w:tabs>
        <w:spacing w:after="0" w:line="276" w:lineRule="auto"/>
        <w:jc w:val="left"/>
      </w:pPr>
    </w:p>
    <w:p w:rsidR="00E55D65" w:rsidRDefault="00E55D65">
      <w:pPr>
        <w:pStyle w:val="23"/>
        <w:tabs>
          <w:tab w:val="clear" w:pos="5670"/>
          <w:tab w:val="clear" w:pos="5954"/>
        </w:tabs>
        <w:spacing w:after="0" w:line="276" w:lineRule="auto"/>
        <w:jc w:val="left"/>
      </w:pPr>
    </w:p>
    <w:p w:rsidR="00BE4C5C" w:rsidRDefault="002911CA">
      <w:pPr>
        <w:ind w:left="426" w:hanging="426"/>
        <w:jc w:val="center"/>
        <w:rPr>
          <w:rFonts w:ascii="Times New Roman" w:hAnsi="Times New Roman"/>
          <w:b/>
          <w:sz w:val="24"/>
          <w:lang w:val="el-GR" w:eastAsia="el-GR"/>
        </w:rPr>
      </w:pPr>
      <w:r>
        <w:rPr>
          <w:rFonts w:ascii="Times New Roman" w:hAnsi="Times New Roman"/>
          <w:b/>
          <w:sz w:val="24"/>
          <w:lang w:val="el-GR" w:eastAsia="el-GR"/>
        </w:rPr>
        <w:t>ΕΝΤΥΠΟ ΟΙΚΟΝΟΜΙΚΗΣ ΠΡΟΣΦΟΡΑΣ.</w:t>
      </w:r>
    </w:p>
    <w:p w:rsidR="00BE4C5C" w:rsidRDefault="00BE4C5C">
      <w:pPr>
        <w:ind w:right="-199"/>
        <w:jc w:val="both"/>
        <w:rPr>
          <w:rFonts w:ascii="Times New Roman" w:hAnsi="Times New Roman"/>
          <w:sz w:val="24"/>
          <w:lang w:val="el-GR" w:eastAsia="el-GR"/>
        </w:rPr>
      </w:pPr>
    </w:p>
    <w:p w:rsidR="00BE4C5C" w:rsidRDefault="002911CA">
      <w:pPr>
        <w:ind w:right="-199"/>
        <w:jc w:val="both"/>
        <w:rPr>
          <w:rFonts w:ascii="Times New Roman" w:hAnsi="Times New Roman"/>
          <w:b/>
          <w:sz w:val="24"/>
          <w:lang w:val="el-GR" w:eastAsia="el-GR"/>
        </w:rPr>
      </w:pPr>
      <w:r>
        <w:rPr>
          <w:rFonts w:ascii="Times New Roman" w:hAnsi="Times New Roman"/>
          <w:sz w:val="24"/>
          <w:lang w:val="el-GR" w:eastAsia="el-GR"/>
        </w:rPr>
        <w:t>Προς την</w:t>
      </w:r>
      <w:r>
        <w:rPr>
          <w:rFonts w:ascii="Times New Roman" w:hAnsi="Times New Roman"/>
          <w:b/>
          <w:sz w:val="24"/>
          <w:lang w:val="el-GR" w:eastAsia="el-GR"/>
        </w:rPr>
        <w:t xml:space="preserve"> ΒΟΥΛΗ ΤΩΝ ΕΛΛΗΝΩΝ</w:t>
      </w:r>
      <w:r>
        <w:rPr>
          <w:rFonts w:ascii="Times New Roman" w:hAnsi="Times New Roman"/>
          <w:sz w:val="24"/>
          <w:lang w:val="el-GR" w:eastAsia="el-GR"/>
        </w:rPr>
        <w:t xml:space="preserve">        </w:t>
      </w:r>
    </w:p>
    <w:p w:rsidR="00BE4C5C" w:rsidRDefault="00BE4C5C">
      <w:pPr>
        <w:ind w:right="-199"/>
        <w:jc w:val="center"/>
        <w:rPr>
          <w:sz w:val="24"/>
          <w:lang w:val="el-GR" w:eastAsia="el-GR"/>
        </w:rPr>
      </w:pPr>
    </w:p>
    <w:p w:rsidR="00BE4C5C" w:rsidRDefault="002911CA">
      <w:pPr>
        <w:ind w:right="-199"/>
        <w:jc w:val="center"/>
        <w:rPr>
          <w:rFonts w:ascii="Times New Roman" w:hAnsi="Times New Roman"/>
          <w:b/>
          <w:sz w:val="28"/>
          <w:lang w:val="el-GR" w:eastAsia="el-GR"/>
        </w:rPr>
      </w:pPr>
      <w:r>
        <w:rPr>
          <w:rFonts w:ascii="Times New Roman" w:hAnsi="Times New Roman"/>
          <w:b/>
          <w:sz w:val="28"/>
          <w:lang w:val="el-GR" w:eastAsia="el-GR"/>
        </w:rPr>
        <w:t>ΟΙΚΟΝΟΜΙΚΗ ΠΡΟΣΦΟΡΑ</w:t>
      </w:r>
    </w:p>
    <w:p w:rsidR="00BE4C5C" w:rsidRDefault="002911CA">
      <w:pPr>
        <w:ind w:right="-199"/>
        <w:jc w:val="center"/>
        <w:rPr>
          <w:b/>
          <w:sz w:val="20"/>
          <w:lang w:val="el-GR" w:eastAsia="el-GR"/>
        </w:rPr>
      </w:pPr>
      <w:r>
        <w:rPr>
          <w:b/>
          <w:sz w:val="20"/>
          <w:lang w:val="el-GR" w:eastAsia="el-GR"/>
        </w:rPr>
        <w:t>Για την προμήθεια υλικών και εκτέλεση εργασιών για την εγκατάσταση συστήματος καταγραφής του κλειστού κυκλώματος Τηλεόρασης στον σταθμό οχημάτων του Μεγάρου της Βουλής καθώς και συντήρηση – τεχνική υποστήριξη.</w:t>
      </w:r>
    </w:p>
    <w:p w:rsidR="00BE4C5C" w:rsidRDefault="00BE4C5C">
      <w:pPr>
        <w:ind w:right="-199"/>
        <w:jc w:val="both"/>
        <w:rPr>
          <w:b/>
          <w:lang w:val="el-GR"/>
        </w:rPr>
      </w:pPr>
    </w:p>
    <w:p w:rsidR="00BE4C5C" w:rsidRDefault="002911CA">
      <w:pPr>
        <w:spacing w:line="480" w:lineRule="auto"/>
        <w:ind w:right="-199"/>
        <w:jc w:val="both"/>
        <w:rPr>
          <w:rFonts w:ascii="Times New Roman" w:hAnsi="Times New Roman"/>
          <w:sz w:val="24"/>
          <w:lang w:val="el-GR" w:eastAsia="el-GR"/>
        </w:rPr>
      </w:pPr>
      <w:r>
        <w:rPr>
          <w:rFonts w:ascii="Times New Roman" w:hAnsi="Times New Roman"/>
          <w:sz w:val="24"/>
          <w:lang w:val="el-GR" w:eastAsia="el-GR"/>
        </w:rPr>
        <w:t>Ο υπογράφων ………………………….……………………………..….……………….</w:t>
      </w:r>
    </w:p>
    <w:p w:rsidR="00BE4C5C" w:rsidRDefault="002911CA">
      <w:pPr>
        <w:spacing w:line="480" w:lineRule="auto"/>
        <w:ind w:right="-199"/>
        <w:jc w:val="both"/>
        <w:rPr>
          <w:rFonts w:ascii="Times New Roman" w:hAnsi="Times New Roman"/>
          <w:sz w:val="24"/>
          <w:lang w:val="el-GR" w:eastAsia="el-GR"/>
        </w:rPr>
      </w:pPr>
      <w:r>
        <w:rPr>
          <w:rFonts w:ascii="Times New Roman" w:hAnsi="Times New Roman"/>
          <w:sz w:val="24"/>
          <w:lang w:val="el-GR" w:eastAsia="el-GR"/>
        </w:rPr>
        <w:t>νόμιμος εκπρόσωπος της ……………………………………….……..….………………</w:t>
      </w:r>
    </w:p>
    <w:p w:rsidR="00BE4C5C" w:rsidRDefault="002911CA">
      <w:pPr>
        <w:ind w:right="-199"/>
        <w:jc w:val="both"/>
        <w:rPr>
          <w:rFonts w:ascii="Times New Roman" w:hAnsi="Times New Roman"/>
          <w:sz w:val="24"/>
          <w:lang w:val="el-GR" w:eastAsia="el-GR"/>
        </w:rPr>
      </w:pPr>
      <w:r>
        <w:rPr>
          <w:rFonts w:ascii="Times New Roman" w:hAnsi="Times New Roman"/>
          <w:sz w:val="24"/>
          <w:lang w:val="el-GR" w:eastAsia="el-GR"/>
        </w:rPr>
        <w:t>οδός ………………………………………………. ΑΦΜ …………...….…………….</w:t>
      </w:r>
    </w:p>
    <w:p w:rsidR="00BE4C5C" w:rsidRDefault="002911CA">
      <w:pPr>
        <w:ind w:right="-199"/>
        <w:jc w:val="center"/>
        <w:rPr>
          <w:rFonts w:ascii="Times New Roman" w:hAnsi="Times New Roman"/>
          <w:b/>
          <w:sz w:val="24"/>
          <w:lang w:val="el-GR" w:eastAsia="el-GR"/>
        </w:rPr>
      </w:pPr>
      <w:r>
        <w:rPr>
          <w:rFonts w:ascii="Times New Roman" w:hAnsi="Times New Roman"/>
          <w:b/>
          <w:sz w:val="24"/>
          <w:lang w:val="el-GR" w:eastAsia="el-GR"/>
        </w:rPr>
        <w:t>αφού έλαβα γνώση</w:t>
      </w:r>
    </w:p>
    <w:p w:rsidR="00BE4C5C" w:rsidRDefault="002911CA">
      <w:pPr>
        <w:ind w:right="-199"/>
        <w:jc w:val="both"/>
        <w:rPr>
          <w:rFonts w:ascii="Times New Roman" w:hAnsi="Times New Roman"/>
          <w:sz w:val="24"/>
          <w:lang w:val="el-GR" w:eastAsia="el-GR"/>
        </w:rPr>
      </w:pPr>
      <w:r>
        <w:rPr>
          <w:rFonts w:ascii="Times New Roman" w:hAnsi="Times New Roman"/>
          <w:sz w:val="24"/>
          <w:lang w:val="el-GR" w:eastAsia="el-GR"/>
        </w:rPr>
        <w:t xml:space="preserve">της από Φεβρουάριο 2016 Τεχνικής Περιγραφής της Διεύθυνσης Τεχνικών Υπηρεσιών της Βουλής, στην οποία περιγράφεται λεπτομερώς το αντικείμενο </w:t>
      </w:r>
      <w:r>
        <w:rPr>
          <w:rFonts w:ascii="Times New Roman" w:hAnsi="Times New Roman"/>
          <w:sz w:val="24"/>
          <w:u w:val="single"/>
          <w:lang w:val="el-GR" w:eastAsia="el-GR"/>
        </w:rPr>
        <w:t>της προμήθειας υλικών και εκτέλεσης εργασιών για την εγκατάσταση συστήματος καταγραφής του κλειστού κυκλώματος Τηλεόρασης στον σταθμό οχημάτων του Μεγάρου της Βουλής καθώς και συντήρηση – τεχνική υποστήριξη</w:t>
      </w:r>
      <w:r>
        <w:rPr>
          <w:rFonts w:ascii="Times New Roman" w:hAnsi="Times New Roman"/>
          <w:sz w:val="24"/>
          <w:lang w:val="el-GR" w:eastAsia="el-GR"/>
        </w:rPr>
        <w:t>, ως επίσης των Γενικών Όρων και των επί τόπου συνθηκών,</w:t>
      </w:r>
    </w:p>
    <w:p w:rsidR="00BE4C5C" w:rsidRDefault="00BE4C5C">
      <w:pPr>
        <w:ind w:right="-199"/>
        <w:jc w:val="center"/>
        <w:rPr>
          <w:rFonts w:ascii="Times New Roman" w:hAnsi="Times New Roman"/>
          <w:b/>
          <w:sz w:val="24"/>
          <w:lang w:val="el-GR" w:eastAsia="el-GR"/>
        </w:rPr>
      </w:pPr>
    </w:p>
    <w:p w:rsidR="00BE4C5C" w:rsidRDefault="002911CA">
      <w:pPr>
        <w:ind w:right="-199"/>
        <w:jc w:val="center"/>
        <w:rPr>
          <w:rFonts w:ascii="Times New Roman" w:hAnsi="Times New Roman"/>
          <w:b/>
          <w:sz w:val="24"/>
          <w:lang w:val="el-GR" w:eastAsia="el-GR"/>
        </w:rPr>
      </w:pPr>
      <w:r>
        <w:rPr>
          <w:rFonts w:ascii="Times New Roman" w:hAnsi="Times New Roman"/>
          <w:b/>
          <w:sz w:val="24"/>
          <w:lang w:val="el-GR" w:eastAsia="el-GR"/>
        </w:rPr>
        <w:t>δηλώνω ότι αποδέχομαι ανεπιφύλακτα την ανάληψη των προαναφερθέντων σύμφωνα με όσα αναφέρονται στην Τεχνική περιγραφή και τους Γενικούς Όρους</w:t>
      </w:r>
    </w:p>
    <w:p w:rsidR="00BE4C5C" w:rsidRDefault="00BE4C5C">
      <w:pPr>
        <w:ind w:right="-199"/>
        <w:jc w:val="center"/>
        <w:rPr>
          <w:rFonts w:ascii="Times New Roman" w:hAnsi="Times New Roman"/>
          <w:sz w:val="24"/>
          <w:lang w:val="el-GR" w:eastAsia="el-GR"/>
        </w:rPr>
      </w:pPr>
    </w:p>
    <w:p w:rsidR="00BE4C5C" w:rsidRDefault="002911CA">
      <w:pPr>
        <w:ind w:right="-199"/>
        <w:jc w:val="both"/>
        <w:rPr>
          <w:rFonts w:ascii="Times New Roman" w:hAnsi="Times New Roman"/>
          <w:sz w:val="24"/>
          <w:lang w:val="el-GR" w:eastAsia="el-GR"/>
        </w:rPr>
      </w:pPr>
      <w:r>
        <w:rPr>
          <w:rFonts w:ascii="Times New Roman" w:hAnsi="Times New Roman"/>
          <w:sz w:val="24"/>
          <w:lang w:val="el-GR" w:eastAsia="el-GR"/>
        </w:rPr>
        <w:t>έναντι του κατ’ αποκοπή συνολικού τιμήματος των ΕΥΡΩ :</w:t>
      </w:r>
    </w:p>
    <w:p w:rsidR="00BE4C5C" w:rsidRDefault="00BE4C5C">
      <w:pPr>
        <w:ind w:right="-199"/>
        <w:jc w:val="both"/>
        <w:rPr>
          <w:rFonts w:ascii="Times New Roman" w:hAnsi="Times New Roman"/>
          <w:b/>
          <w:sz w:val="24"/>
          <w:lang w:val="el-GR" w:eastAsia="el-GR"/>
        </w:rPr>
      </w:pP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095"/>
      </w:tblGrid>
      <w:tr w:rsidR="00BE4C5C">
        <w:tc>
          <w:tcPr>
            <w:tcW w:w="2410" w:type="dxa"/>
            <w:vAlign w:val="bottom"/>
          </w:tcPr>
          <w:p w:rsidR="00BE4C5C" w:rsidRDefault="002911CA">
            <w:pPr>
              <w:ind w:right="-108"/>
              <w:jc w:val="center"/>
              <w:rPr>
                <w:rFonts w:ascii="Times New Roman" w:hAnsi="Times New Roman"/>
                <w:sz w:val="24"/>
                <w:lang w:eastAsia="el-GR"/>
              </w:rPr>
            </w:pPr>
            <w:r>
              <w:rPr>
                <w:rFonts w:ascii="Times New Roman" w:hAnsi="Times New Roman"/>
                <w:b/>
                <w:sz w:val="24"/>
                <w:lang w:eastAsia="el-GR"/>
              </w:rPr>
              <w:t>ΑΡΙΘΜΗΤΙΚΩΣ</w:t>
            </w:r>
          </w:p>
        </w:tc>
        <w:tc>
          <w:tcPr>
            <w:tcW w:w="6095" w:type="dxa"/>
            <w:vAlign w:val="bottom"/>
          </w:tcPr>
          <w:p w:rsidR="00BE4C5C" w:rsidRDefault="002911CA">
            <w:pPr>
              <w:ind w:right="-108"/>
              <w:jc w:val="center"/>
              <w:rPr>
                <w:rFonts w:ascii="Times New Roman" w:hAnsi="Times New Roman"/>
                <w:sz w:val="24"/>
                <w:lang w:eastAsia="el-GR"/>
              </w:rPr>
            </w:pPr>
            <w:r>
              <w:rPr>
                <w:rFonts w:ascii="Times New Roman" w:hAnsi="Times New Roman"/>
                <w:b/>
                <w:sz w:val="24"/>
                <w:lang w:eastAsia="el-GR"/>
              </w:rPr>
              <w:t>ΟΛΟΓΡΑΦΩΣ</w:t>
            </w:r>
          </w:p>
        </w:tc>
      </w:tr>
      <w:tr w:rsidR="00BE4C5C">
        <w:trPr>
          <w:trHeight w:val="369"/>
        </w:trPr>
        <w:tc>
          <w:tcPr>
            <w:tcW w:w="2410" w:type="dxa"/>
            <w:vAlign w:val="center"/>
          </w:tcPr>
          <w:p w:rsidR="00BE4C5C" w:rsidRDefault="00BE4C5C">
            <w:pPr>
              <w:spacing w:line="600" w:lineRule="auto"/>
              <w:ind w:right="-108"/>
              <w:jc w:val="center"/>
              <w:rPr>
                <w:rFonts w:ascii="Times New Roman" w:hAnsi="Times New Roman"/>
                <w:sz w:val="24"/>
                <w:lang w:eastAsia="el-GR"/>
              </w:rPr>
            </w:pPr>
          </w:p>
        </w:tc>
        <w:tc>
          <w:tcPr>
            <w:tcW w:w="6095" w:type="dxa"/>
            <w:vAlign w:val="center"/>
          </w:tcPr>
          <w:p w:rsidR="00BE4C5C" w:rsidRDefault="00BE4C5C">
            <w:pPr>
              <w:spacing w:line="600" w:lineRule="auto"/>
              <w:ind w:right="-108"/>
              <w:jc w:val="center"/>
              <w:rPr>
                <w:rFonts w:ascii="Times New Roman" w:hAnsi="Times New Roman"/>
                <w:sz w:val="24"/>
                <w:lang w:eastAsia="el-GR"/>
              </w:rPr>
            </w:pPr>
          </w:p>
        </w:tc>
      </w:tr>
    </w:tbl>
    <w:p w:rsidR="00BE4C5C" w:rsidRDefault="00BE4C5C">
      <w:pPr>
        <w:ind w:right="-199"/>
        <w:jc w:val="both"/>
        <w:rPr>
          <w:rFonts w:ascii="Times New Roman" w:hAnsi="Times New Roman"/>
          <w:sz w:val="24"/>
          <w:lang w:eastAsia="el-GR"/>
        </w:rPr>
      </w:pPr>
    </w:p>
    <w:p w:rsidR="00BE4C5C" w:rsidRDefault="002911CA">
      <w:pPr>
        <w:ind w:right="-199"/>
        <w:jc w:val="both"/>
        <w:rPr>
          <w:rFonts w:ascii="Times New Roman" w:hAnsi="Times New Roman"/>
          <w:sz w:val="24"/>
          <w:lang w:val="el-GR" w:eastAsia="el-GR"/>
        </w:rPr>
      </w:pPr>
      <w:r>
        <w:rPr>
          <w:rFonts w:ascii="Times New Roman" w:hAnsi="Times New Roman"/>
          <w:sz w:val="24"/>
          <w:lang w:val="el-GR" w:eastAsia="el-GR"/>
        </w:rPr>
        <w:t>Αναλυτικότερα,</w:t>
      </w:r>
    </w:p>
    <w:p w:rsidR="00BE4C5C" w:rsidRDefault="002911CA">
      <w:pPr>
        <w:ind w:right="-199"/>
        <w:jc w:val="both"/>
        <w:rPr>
          <w:rFonts w:ascii="Times New Roman" w:hAnsi="Times New Roman"/>
          <w:sz w:val="24"/>
          <w:lang w:val="el-GR" w:eastAsia="el-GR"/>
        </w:rPr>
      </w:pPr>
      <w:r>
        <w:rPr>
          <w:rFonts w:ascii="Times New Roman" w:hAnsi="Times New Roman"/>
          <w:sz w:val="24"/>
          <w:lang w:val="el-GR" w:eastAsia="el-GR"/>
        </w:rPr>
        <w:t>για την προμήθεια-εγκατάσταση του συστήματος καταγραφής το τίμημα είναι:</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095"/>
      </w:tblGrid>
      <w:tr w:rsidR="00BE4C5C">
        <w:tc>
          <w:tcPr>
            <w:tcW w:w="2410" w:type="dxa"/>
            <w:vAlign w:val="bottom"/>
          </w:tcPr>
          <w:p w:rsidR="00BE4C5C" w:rsidRDefault="002911CA">
            <w:pPr>
              <w:ind w:right="-108"/>
              <w:jc w:val="center"/>
              <w:rPr>
                <w:rFonts w:ascii="Times New Roman" w:hAnsi="Times New Roman"/>
                <w:sz w:val="24"/>
                <w:lang w:eastAsia="el-GR"/>
              </w:rPr>
            </w:pPr>
            <w:r>
              <w:rPr>
                <w:rFonts w:ascii="Times New Roman" w:hAnsi="Times New Roman"/>
                <w:b/>
                <w:sz w:val="24"/>
                <w:lang w:eastAsia="el-GR"/>
              </w:rPr>
              <w:t>ΑΡΙΘΜΗΤΙΚΩΣ</w:t>
            </w:r>
          </w:p>
        </w:tc>
        <w:tc>
          <w:tcPr>
            <w:tcW w:w="6095" w:type="dxa"/>
            <w:vAlign w:val="bottom"/>
          </w:tcPr>
          <w:p w:rsidR="00BE4C5C" w:rsidRDefault="002911CA">
            <w:pPr>
              <w:ind w:right="-108"/>
              <w:jc w:val="center"/>
              <w:rPr>
                <w:rFonts w:ascii="Times New Roman" w:hAnsi="Times New Roman"/>
                <w:sz w:val="24"/>
                <w:lang w:eastAsia="el-GR"/>
              </w:rPr>
            </w:pPr>
            <w:r>
              <w:rPr>
                <w:rFonts w:ascii="Times New Roman" w:hAnsi="Times New Roman"/>
                <w:b/>
                <w:sz w:val="24"/>
                <w:lang w:eastAsia="el-GR"/>
              </w:rPr>
              <w:t>ΟΛΟΓΡΑΦΩΣ</w:t>
            </w:r>
          </w:p>
        </w:tc>
      </w:tr>
      <w:tr w:rsidR="00BE4C5C">
        <w:trPr>
          <w:trHeight w:val="515"/>
        </w:trPr>
        <w:tc>
          <w:tcPr>
            <w:tcW w:w="2410" w:type="dxa"/>
            <w:vAlign w:val="center"/>
          </w:tcPr>
          <w:p w:rsidR="00BE4C5C" w:rsidRDefault="00BE4C5C">
            <w:pPr>
              <w:spacing w:line="600" w:lineRule="auto"/>
              <w:ind w:right="-108"/>
              <w:jc w:val="center"/>
              <w:rPr>
                <w:rFonts w:ascii="Times New Roman" w:hAnsi="Times New Roman"/>
                <w:sz w:val="24"/>
                <w:lang w:eastAsia="el-GR"/>
              </w:rPr>
            </w:pPr>
          </w:p>
        </w:tc>
        <w:tc>
          <w:tcPr>
            <w:tcW w:w="6095" w:type="dxa"/>
            <w:vAlign w:val="center"/>
          </w:tcPr>
          <w:p w:rsidR="00BE4C5C" w:rsidRDefault="00BE4C5C">
            <w:pPr>
              <w:spacing w:line="600" w:lineRule="auto"/>
              <w:ind w:right="-108"/>
              <w:jc w:val="center"/>
              <w:rPr>
                <w:rFonts w:ascii="Times New Roman" w:hAnsi="Times New Roman"/>
                <w:sz w:val="24"/>
                <w:lang w:eastAsia="el-GR"/>
              </w:rPr>
            </w:pPr>
          </w:p>
        </w:tc>
      </w:tr>
    </w:tbl>
    <w:p w:rsidR="00BE4C5C" w:rsidRDefault="00BE4C5C">
      <w:pPr>
        <w:ind w:right="-199"/>
        <w:jc w:val="both"/>
        <w:rPr>
          <w:rFonts w:ascii="Times New Roman" w:hAnsi="Times New Roman"/>
          <w:sz w:val="24"/>
          <w:lang w:val="el-GR" w:eastAsia="el-GR"/>
        </w:rPr>
      </w:pPr>
    </w:p>
    <w:p w:rsidR="00BE4C5C" w:rsidRDefault="002911CA">
      <w:pPr>
        <w:ind w:right="-199"/>
        <w:jc w:val="both"/>
        <w:rPr>
          <w:rFonts w:ascii="Times New Roman" w:hAnsi="Times New Roman"/>
          <w:sz w:val="24"/>
          <w:lang w:val="el-GR" w:eastAsia="el-GR"/>
        </w:rPr>
      </w:pPr>
      <w:r>
        <w:rPr>
          <w:rFonts w:ascii="Times New Roman" w:hAnsi="Times New Roman"/>
          <w:sz w:val="24"/>
          <w:lang w:val="el-GR" w:eastAsia="el-GR"/>
        </w:rPr>
        <w:t xml:space="preserve">και για την πενταετή συντήρηση-τεχνική υποστήριξη: </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095"/>
      </w:tblGrid>
      <w:tr w:rsidR="00BE4C5C">
        <w:tc>
          <w:tcPr>
            <w:tcW w:w="2410" w:type="dxa"/>
            <w:vAlign w:val="bottom"/>
          </w:tcPr>
          <w:p w:rsidR="00BE4C5C" w:rsidRDefault="002911CA">
            <w:pPr>
              <w:ind w:right="-108"/>
              <w:jc w:val="center"/>
              <w:rPr>
                <w:rFonts w:ascii="Times New Roman" w:hAnsi="Times New Roman"/>
                <w:sz w:val="24"/>
                <w:lang w:eastAsia="el-GR"/>
              </w:rPr>
            </w:pPr>
            <w:r>
              <w:rPr>
                <w:rFonts w:ascii="Times New Roman" w:hAnsi="Times New Roman"/>
                <w:b/>
                <w:sz w:val="24"/>
                <w:lang w:eastAsia="el-GR"/>
              </w:rPr>
              <w:t>ΑΡΙΘΜΗΤΙΚΩΣ</w:t>
            </w:r>
          </w:p>
        </w:tc>
        <w:tc>
          <w:tcPr>
            <w:tcW w:w="6095" w:type="dxa"/>
            <w:vAlign w:val="bottom"/>
          </w:tcPr>
          <w:p w:rsidR="00BE4C5C" w:rsidRDefault="002911CA">
            <w:pPr>
              <w:ind w:right="-108"/>
              <w:jc w:val="center"/>
              <w:rPr>
                <w:rFonts w:ascii="Times New Roman" w:hAnsi="Times New Roman"/>
                <w:sz w:val="24"/>
                <w:lang w:eastAsia="el-GR"/>
              </w:rPr>
            </w:pPr>
            <w:r>
              <w:rPr>
                <w:rFonts w:ascii="Times New Roman" w:hAnsi="Times New Roman"/>
                <w:b/>
                <w:sz w:val="24"/>
                <w:lang w:eastAsia="el-GR"/>
              </w:rPr>
              <w:t>ΟΛΟΓΡΑΦΩΣ</w:t>
            </w:r>
          </w:p>
        </w:tc>
      </w:tr>
      <w:tr w:rsidR="00BE4C5C">
        <w:tc>
          <w:tcPr>
            <w:tcW w:w="2410" w:type="dxa"/>
            <w:vAlign w:val="center"/>
          </w:tcPr>
          <w:p w:rsidR="00BE4C5C" w:rsidRDefault="00BE4C5C">
            <w:pPr>
              <w:spacing w:line="600" w:lineRule="auto"/>
              <w:ind w:right="-108"/>
              <w:jc w:val="center"/>
              <w:rPr>
                <w:rFonts w:ascii="Times New Roman" w:hAnsi="Times New Roman"/>
                <w:sz w:val="24"/>
                <w:lang w:eastAsia="el-GR"/>
              </w:rPr>
            </w:pPr>
          </w:p>
        </w:tc>
        <w:tc>
          <w:tcPr>
            <w:tcW w:w="6095" w:type="dxa"/>
            <w:vAlign w:val="center"/>
          </w:tcPr>
          <w:p w:rsidR="00BE4C5C" w:rsidRDefault="00BE4C5C">
            <w:pPr>
              <w:spacing w:line="600" w:lineRule="auto"/>
              <w:ind w:right="-108"/>
              <w:jc w:val="center"/>
              <w:rPr>
                <w:rFonts w:ascii="Times New Roman" w:hAnsi="Times New Roman"/>
                <w:sz w:val="24"/>
                <w:lang w:eastAsia="el-GR"/>
              </w:rPr>
            </w:pPr>
          </w:p>
        </w:tc>
      </w:tr>
    </w:tbl>
    <w:p w:rsidR="00BE4C5C" w:rsidRDefault="00BE4C5C">
      <w:pPr>
        <w:ind w:right="-199"/>
        <w:jc w:val="both"/>
        <w:rPr>
          <w:rFonts w:ascii="Times New Roman" w:hAnsi="Times New Roman"/>
          <w:sz w:val="24"/>
          <w:lang w:val="el-GR" w:eastAsia="el-GR"/>
        </w:rPr>
      </w:pPr>
    </w:p>
    <w:p w:rsidR="00BE4C5C" w:rsidRDefault="002911CA">
      <w:pPr>
        <w:ind w:right="-199"/>
        <w:jc w:val="both"/>
        <w:rPr>
          <w:rFonts w:ascii="Times New Roman" w:hAnsi="Times New Roman"/>
          <w:sz w:val="24"/>
          <w:lang w:val="el-GR" w:eastAsia="el-GR"/>
        </w:rPr>
      </w:pPr>
      <w:r>
        <w:rPr>
          <w:rFonts w:ascii="Times New Roman" w:hAnsi="Times New Roman"/>
          <w:sz w:val="24"/>
          <w:lang w:val="el-GR" w:eastAsia="el-GR"/>
        </w:rPr>
        <w:t>Ο ΦΠΑ βαρύνει τη Βουλή.</w:t>
      </w:r>
    </w:p>
    <w:p w:rsidR="00BE4C5C" w:rsidRDefault="002911CA">
      <w:pPr>
        <w:ind w:right="-199"/>
        <w:jc w:val="center"/>
        <w:rPr>
          <w:rFonts w:ascii="Times New Roman" w:hAnsi="Times New Roman"/>
          <w:sz w:val="24"/>
          <w:lang w:val="el-GR" w:eastAsia="el-GR"/>
        </w:rPr>
      </w:pPr>
      <w:r>
        <w:rPr>
          <w:rFonts w:ascii="Times New Roman" w:hAnsi="Times New Roman"/>
          <w:sz w:val="24"/>
          <w:lang w:val="el-GR" w:eastAsia="el-GR"/>
        </w:rPr>
        <w:t>Αθήνα …… / …… / 2016</w:t>
      </w:r>
    </w:p>
    <w:p w:rsidR="00BE4C5C" w:rsidRDefault="00BE4C5C">
      <w:pPr>
        <w:ind w:right="-199"/>
        <w:jc w:val="center"/>
        <w:rPr>
          <w:rFonts w:ascii="Times New Roman" w:hAnsi="Times New Roman"/>
          <w:sz w:val="24"/>
          <w:lang w:val="el-GR" w:eastAsia="el-GR"/>
        </w:rPr>
      </w:pPr>
    </w:p>
    <w:p w:rsidR="00BE4C5C" w:rsidRDefault="002911CA">
      <w:pPr>
        <w:ind w:right="-199"/>
        <w:jc w:val="center"/>
        <w:rPr>
          <w:rFonts w:ascii="Times New Roman" w:hAnsi="Times New Roman"/>
          <w:sz w:val="24"/>
          <w:lang w:val="el-GR" w:eastAsia="el-GR"/>
        </w:rPr>
      </w:pPr>
      <w:r>
        <w:rPr>
          <w:rFonts w:ascii="Times New Roman" w:hAnsi="Times New Roman"/>
          <w:sz w:val="24"/>
          <w:lang w:val="el-GR" w:eastAsia="el-GR"/>
        </w:rPr>
        <w:t>Ο προσφέρων</w:t>
      </w:r>
    </w:p>
    <w:p w:rsidR="00BE4C5C" w:rsidRDefault="00BE4C5C">
      <w:pPr>
        <w:ind w:right="-199"/>
        <w:jc w:val="center"/>
        <w:rPr>
          <w:rFonts w:ascii="Times New Roman" w:hAnsi="Times New Roman"/>
          <w:sz w:val="24"/>
          <w:lang w:val="el-GR" w:eastAsia="el-GR"/>
        </w:rPr>
      </w:pPr>
    </w:p>
    <w:p w:rsidR="00BE4C5C" w:rsidRDefault="00BE4C5C">
      <w:pPr>
        <w:ind w:right="-199"/>
        <w:jc w:val="center"/>
        <w:rPr>
          <w:rFonts w:ascii="Times New Roman" w:hAnsi="Times New Roman"/>
          <w:sz w:val="24"/>
          <w:lang w:val="el-GR" w:eastAsia="el-GR"/>
        </w:rPr>
      </w:pPr>
    </w:p>
    <w:p w:rsidR="00BE4C5C" w:rsidRDefault="00BE4C5C">
      <w:pPr>
        <w:ind w:right="-199"/>
        <w:jc w:val="center"/>
        <w:rPr>
          <w:rFonts w:ascii="Times New Roman" w:hAnsi="Times New Roman"/>
          <w:sz w:val="24"/>
          <w:lang w:val="el-GR" w:eastAsia="el-GR"/>
        </w:rPr>
      </w:pPr>
    </w:p>
    <w:p w:rsidR="00BE4C5C" w:rsidRDefault="002911CA">
      <w:pPr>
        <w:ind w:right="-199"/>
        <w:jc w:val="center"/>
        <w:rPr>
          <w:sz w:val="24"/>
          <w:lang w:val="el-GR"/>
        </w:rPr>
      </w:pPr>
      <w:r>
        <w:rPr>
          <w:rFonts w:ascii="Times New Roman" w:hAnsi="Times New Roman"/>
          <w:sz w:val="24"/>
          <w:lang w:val="el-GR" w:eastAsia="el-GR"/>
        </w:rPr>
        <w:t>(υπογραφή – σφραγίδα εταιρείας)</w:t>
      </w:r>
    </w:p>
    <w:sectPr w:rsidR="00BE4C5C">
      <w:footerReference w:type="default" r:id="rId8"/>
      <w:pgSz w:w="11907" w:h="16840"/>
      <w:pgMar w:top="1134" w:right="1134" w:bottom="1134" w:left="1134" w:header="720" w:footer="720" w:gutter="0"/>
      <w:pgNumType w:start="1" w:chapSep="period"/>
      <w:cols w:space="720" w:equalWidth="0">
        <w:col w:w="9639"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85A" w:rsidRDefault="0047185A">
      <w:r>
        <w:separator/>
      </w:r>
    </w:p>
  </w:endnote>
  <w:endnote w:type="continuationSeparator" w:id="0">
    <w:p w:rsidR="0047185A" w:rsidRDefault="0047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helv">
    <w:panose1 w:val="00000000000000000000"/>
    <w:charset w:val="00"/>
    <w:family w:val="roman"/>
    <w:notTrueType/>
    <w:pitch w:val="default"/>
  </w:font>
  <w:font w:name="HellasTimes">
    <w:panose1 w:val="00000000000000000000"/>
    <w:charset w:val="00"/>
    <w:family w:val="roman"/>
    <w:notTrueType/>
    <w:pitch w:val="default"/>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C5C" w:rsidRDefault="002911CA">
    <w:pPr>
      <w:pStyle w:val="aa"/>
    </w:pPr>
    <w:r>
      <w:tab/>
    </w:r>
    <w:r>
      <w:tab/>
      <w:t xml:space="preserve">- </w:t>
    </w:r>
    <w:r>
      <w:fldChar w:fldCharType="begin"/>
    </w:r>
    <w:r>
      <w:instrText xml:space="preserve"> PAGE </w:instrText>
    </w:r>
    <w:r>
      <w:fldChar w:fldCharType="separate"/>
    </w:r>
    <w:r w:rsidR="007D7A28">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85A" w:rsidRDefault="0047185A">
      <w:r>
        <w:separator/>
      </w:r>
    </w:p>
  </w:footnote>
  <w:footnote w:type="continuationSeparator" w:id="0">
    <w:p w:rsidR="0047185A" w:rsidRDefault="004718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C29FA"/>
    <w:multiLevelType w:val="multilevel"/>
    <w:tmpl w:val="1FFA3A76"/>
    <w:lvl w:ilvl="0">
      <w:start w:val="1"/>
      <w:numFmt w:val="decimal"/>
      <w:pStyle w:val="1"/>
      <w:lvlText w:val="%1."/>
      <w:lvlJc w:val="left"/>
      <w:pPr>
        <w:ind w:left="1134" w:hanging="1134"/>
      </w:pPr>
      <w:rPr>
        <w:rFonts w:ascii="Arial" w:hAnsi="Arial"/>
        <w:b/>
        <w:i/>
        <w:caps w:val="0"/>
        <w:strike w:val="0"/>
        <w:vanish w:val="0"/>
        <w:color w:val="000000"/>
        <w:sz w:val="28"/>
        <w:vertAlign w:val="baseline"/>
      </w:rPr>
    </w:lvl>
    <w:lvl w:ilvl="1">
      <w:start w:val="1"/>
      <w:numFmt w:val="decimal"/>
      <w:pStyle w:val="2"/>
      <w:lvlText w:val="%1.%2"/>
      <w:lvlJc w:val="left"/>
      <w:pPr>
        <w:ind w:left="1134" w:hanging="1134"/>
      </w:pPr>
      <w:rPr>
        <w:rFonts w:ascii="Arial" w:hAnsi="Arial"/>
        <w:b/>
        <w:i w:val="0"/>
        <w:caps w:val="0"/>
        <w:strike w:val="0"/>
        <w:vanish w:val="0"/>
        <w:color w:val="000000"/>
        <w:sz w:val="24"/>
        <w:vertAlign w:val="baseline"/>
      </w:rPr>
    </w:lvl>
    <w:lvl w:ilvl="2">
      <w:start w:val="1"/>
      <w:numFmt w:val="decimal"/>
      <w:pStyle w:val="3"/>
      <w:lvlText w:val="%1.%2.%3"/>
      <w:lvlJc w:val="left"/>
      <w:pPr>
        <w:ind w:left="1134" w:hanging="1134"/>
      </w:pPr>
      <w:rPr>
        <w:rFonts w:ascii="Arial" w:hAnsi="Arial"/>
        <w:b/>
        <w:i w:val="0"/>
        <w:caps w:val="0"/>
        <w:strike w:val="0"/>
        <w:vanish w:val="0"/>
        <w:color w:val="000000"/>
        <w:sz w:val="22"/>
        <w:vertAlign w:val="baseline"/>
      </w:rPr>
    </w:lvl>
    <w:lvl w:ilvl="3">
      <w:start w:val="1"/>
      <w:numFmt w:val="decimal"/>
      <w:pStyle w:val="4"/>
      <w:lvlText w:val="%1.%2.%3.%4"/>
      <w:lvlJc w:val="left"/>
      <w:pPr>
        <w:ind w:left="1134" w:hanging="1134"/>
      </w:pPr>
      <w:rPr>
        <w:rFonts w:ascii="Arial" w:hAnsi="Arial"/>
        <w:b/>
        <w:i w:val="0"/>
        <w:caps w:val="0"/>
        <w:strike w:val="0"/>
        <w:vanish w:val="0"/>
        <w:color w:val="000000"/>
        <w:sz w:val="22"/>
        <w:vertAlign w:val="baseline"/>
      </w:rPr>
    </w:lvl>
    <w:lvl w:ilvl="4">
      <w:start w:val="1"/>
      <w:numFmt w:val="decimal"/>
      <w:lvlText w:val="%1.%2.%3.%4.%5."/>
      <w:lvlJc w:val="left"/>
      <w:pPr>
        <w:ind w:left="1152" w:hanging="792"/>
      </w:pPr>
    </w:lvl>
    <w:lvl w:ilvl="5">
      <w:start w:val="1"/>
      <w:numFmt w:val="decimal"/>
      <w:lvlText w:val="%1.%2.%3.%4.%5.%6."/>
      <w:lvlJc w:val="left"/>
      <w:pPr>
        <w:ind w:left="1656" w:hanging="936"/>
      </w:pPr>
    </w:lvl>
    <w:lvl w:ilvl="6">
      <w:start w:val="1"/>
      <w:numFmt w:val="decimal"/>
      <w:lvlText w:val="%1.%2.%3.%4.%5.%6.%7."/>
      <w:lvlJc w:val="left"/>
      <w:pPr>
        <w:ind w:left="2160" w:hanging="1080"/>
      </w:pPr>
    </w:lvl>
    <w:lvl w:ilvl="7">
      <w:start w:val="1"/>
      <w:numFmt w:val="decimal"/>
      <w:lvlText w:val="%1.%2.%3.%4.%5.%6.%7.%8."/>
      <w:lvlJc w:val="left"/>
      <w:pPr>
        <w:ind w:left="2664" w:hanging="1224"/>
      </w:pPr>
    </w:lvl>
    <w:lvl w:ilvl="8">
      <w:start w:val="1"/>
      <w:numFmt w:val="decimal"/>
      <w:lvlText w:val="%1.%2.%3.%4.%5.%6.%7.%8.%9."/>
      <w:lvlJc w:val="left"/>
      <w:pPr>
        <w:ind w:left="3240" w:hanging="1440"/>
      </w:pPr>
    </w:lvl>
  </w:abstractNum>
  <w:abstractNum w:abstractNumId="1" w15:restartNumberingAfterBreak="0">
    <w:nsid w:val="08FF4D1C"/>
    <w:multiLevelType w:val="multilevel"/>
    <w:tmpl w:val="0A9EB690"/>
    <w:lvl w:ilvl="0">
      <w:start w:val="5"/>
      <w:numFmt w:val="bullet"/>
      <w:pStyle w:val="BodyText7"/>
      <w:lvlText w:val="-"/>
      <w:lvlJc w:val="left"/>
      <w:pPr>
        <w:ind w:left="40" w:firstLine="1134"/>
      </w:pPr>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15:restartNumberingAfterBreak="0">
    <w:nsid w:val="0FCE7A56"/>
    <w:multiLevelType w:val="hybridMultilevel"/>
    <w:tmpl w:val="739C9E5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15:restartNumberingAfterBreak="0">
    <w:nsid w:val="120A439D"/>
    <w:multiLevelType w:val="multilevel"/>
    <w:tmpl w:val="35C8BC3A"/>
    <w:lvl w:ilvl="0">
      <w:start w:val="1"/>
      <w:numFmt w:val="bullet"/>
      <w:pStyle w:val="20"/>
      <w:lvlText w:val=""/>
      <w:lvlJc w:val="left"/>
      <w:pPr>
        <w:ind w:left="360" w:hanging="360"/>
      </w:pPr>
      <w:rPr>
        <w:rFonts w:ascii="Wingdings" w:hAnsi="Wingdings"/>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15:restartNumberingAfterBreak="0">
    <w:nsid w:val="16100BBD"/>
    <w:multiLevelType w:val="hybridMultilevel"/>
    <w:tmpl w:val="421A3B40"/>
    <w:lvl w:ilvl="0" w:tplc="04080001">
      <w:start w:val="1"/>
      <w:numFmt w:val="bullet"/>
      <w:lvlText w:val=""/>
      <w:lvlJc w:val="left"/>
      <w:pPr>
        <w:ind w:left="795" w:hanging="360"/>
      </w:pPr>
      <w:rPr>
        <w:rFonts w:ascii="Symbol" w:hAnsi="Symbol"/>
      </w:rPr>
    </w:lvl>
    <w:lvl w:ilvl="1" w:tplc="04080003">
      <w:start w:val="1"/>
      <w:numFmt w:val="bullet"/>
      <w:lvlText w:val="o"/>
      <w:lvlJc w:val="left"/>
      <w:pPr>
        <w:ind w:left="1515" w:hanging="360"/>
      </w:pPr>
      <w:rPr>
        <w:rFonts w:ascii="Courier New" w:hAnsi="Courier New"/>
      </w:rPr>
    </w:lvl>
    <w:lvl w:ilvl="2" w:tplc="04080005">
      <w:start w:val="1"/>
      <w:numFmt w:val="bullet"/>
      <w:lvlText w:val=""/>
      <w:lvlJc w:val="left"/>
      <w:pPr>
        <w:ind w:left="2235" w:hanging="360"/>
      </w:pPr>
      <w:rPr>
        <w:rFonts w:ascii="Wingdings" w:hAnsi="Wingdings"/>
      </w:rPr>
    </w:lvl>
    <w:lvl w:ilvl="3" w:tplc="04080001">
      <w:start w:val="1"/>
      <w:numFmt w:val="bullet"/>
      <w:lvlText w:val=""/>
      <w:lvlJc w:val="left"/>
      <w:pPr>
        <w:ind w:left="2955" w:hanging="360"/>
      </w:pPr>
      <w:rPr>
        <w:rFonts w:ascii="Symbol" w:hAnsi="Symbol"/>
      </w:rPr>
    </w:lvl>
    <w:lvl w:ilvl="4" w:tplc="04080003">
      <w:start w:val="1"/>
      <w:numFmt w:val="bullet"/>
      <w:lvlText w:val="o"/>
      <w:lvlJc w:val="left"/>
      <w:pPr>
        <w:ind w:left="3675" w:hanging="360"/>
      </w:pPr>
      <w:rPr>
        <w:rFonts w:ascii="Courier New" w:hAnsi="Courier New"/>
      </w:rPr>
    </w:lvl>
    <w:lvl w:ilvl="5" w:tplc="04080005">
      <w:start w:val="1"/>
      <w:numFmt w:val="bullet"/>
      <w:lvlText w:val=""/>
      <w:lvlJc w:val="left"/>
      <w:pPr>
        <w:ind w:left="4395" w:hanging="360"/>
      </w:pPr>
      <w:rPr>
        <w:rFonts w:ascii="Wingdings" w:hAnsi="Wingdings"/>
      </w:rPr>
    </w:lvl>
    <w:lvl w:ilvl="6" w:tplc="04080001">
      <w:start w:val="1"/>
      <w:numFmt w:val="bullet"/>
      <w:lvlText w:val=""/>
      <w:lvlJc w:val="left"/>
      <w:pPr>
        <w:ind w:left="5115" w:hanging="360"/>
      </w:pPr>
      <w:rPr>
        <w:rFonts w:ascii="Symbol" w:hAnsi="Symbol"/>
      </w:rPr>
    </w:lvl>
    <w:lvl w:ilvl="7" w:tplc="04080003">
      <w:start w:val="1"/>
      <w:numFmt w:val="bullet"/>
      <w:lvlText w:val="o"/>
      <w:lvlJc w:val="left"/>
      <w:pPr>
        <w:ind w:left="5835" w:hanging="360"/>
      </w:pPr>
      <w:rPr>
        <w:rFonts w:ascii="Courier New" w:hAnsi="Courier New"/>
      </w:rPr>
    </w:lvl>
    <w:lvl w:ilvl="8" w:tplc="04080005">
      <w:start w:val="1"/>
      <w:numFmt w:val="bullet"/>
      <w:lvlText w:val=""/>
      <w:lvlJc w:val="left"/>
      <w:pPr>
        <w:ind w:left="6555" w:hanging="360"/>
      </w:pPr>
      <w:rPr>
        <w:rFonts w:ascii="Wingdings" w:hAnsi="Wingdings"/>
      </w:rPr>
    </w:lvl>
  </w:abstractNum>
  <w:abstractNum w:abstractNumId="5" w15:restartNumberingAfterBreak="0">
    <w:nsid w:val="1A7477A7"/>
    <w:multiLevelType w:val="multilevel"/>
    <w:tmpl w:val="75387842"/>
    <w:lvl w:ilvl="0">
      <w:start w:val="1"/>
      <w:numFmt w:val="bullet"/>
      <w:pStyle w:val="30"/>
      <w:lvlText w:val=""/>
      <w:lvlJc w:val="left"/>
      <w:pPr>
        <w:ind w:left="3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6" w15:restartNumberingAfterBreak="0">
    <w:nsid w:val="22886495"/>
    <w:multiLevelType w:val="multilevel"/>
    <w:tmpl w:val="0EF2BC12"/>
    <w:lvl w:ilvl="0">
      <w:start w:val="1"/>
      <w:numFmt w:val="lowerRoman"/>
      <w:pStyle w:val="BodyText4"/>
      <w:lvlText w:val="%1."/>
      <w:lvlJc w:val="left"/>
      <w:pPr>
        <w:ind w:left="737" w:hanging="397"/>
      </w:pPr>
      <w:rPr>
        <w:rFonts w:ascii="Arial" w:hAnsi="Arial"/>
        <w:b w:val="0"/>
        <w:i w:val="0"/>
        <w:caps w:val="0"/>
        <w:strike w:val="0"/>
        <w:vanish w:val="0"/>
        <w:color w:val="000000"/>
        <w:sz w:val="22"/>
        <w:vertAlign w:val="baseline"/>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7" w15:restartNumberingAfterBreak="0">
    <w:nsid w:val="277B6025"/>
    <w:multiLevelType w:val="hybridMultilevel"/>
    <w:tmpl w:val="CA06050C"/>
    <w:lvl w:ilvl="0" w:tplc="C83898E4">
      <w:start w:val="1"/>
      <w:numFmt w:val="decimal"/>
      <w:lvlText w:val="%1."/>
      <w:lvlJc w:val="left"/>
      <w:pPr>
        <w:ind w:left="644"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 w15:restartNumberingAfterBreak="0">
    <w:nsid w:val="30060813"/>
    <w:multiLevelType w:val="multilevel"/>
    <w:tmpl w:val="B83C7686"/>
    <w:lvl w:ilvl="0">
      <w:start w:val="1"/>
      <w:numFmt w:val="bullet"/>
      <w:pStyle w:val="a"/>
      <w:lvlText w:val=""/>
      <w:lvlJc w:val="left"/>
      <w:pPr>
        <w:ind w:left="851" w:hanging="851"/>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9" w15:restartNumberingAfterBreak="0">
    <w:nsid w:val="340559BC"/>
    <w:multiLevelType w:val="multilevel"/>
    <w:tmpl w:val="8C704344"/>
    <w:lvl w:ilvl="0">
      <w:start w:val="1"/>
      <w:numFmt w:val="bullet"/>
      <w:pStyle w:val="31"/>
      <w:lvlText w:val=""/>
      <w:lvlJc w:val="left"/>
      <w:pPr>
        <w:ind w:left="360" w:hanging="360"/>
      </w:pPr>
      <w:rPr>
        <w:rFonts w:ascii="Webdings" w:hAnsi="Webdings"/>
        <w:sz w:val="22"/>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0" w15:restartNumberingAfterBreak="0">
    <w:nsid w:val="51783B6C"/>
    <w:multiLevelType w:val="multilevel"/>
    <w:tmpl w:val="07F0D1F8"/>
    <w:lvl w:ilvl="0">
      <w:start w:val="1"/>
      <w:numFmt w:val="bullet"/>
      <w:pStyle w:val="21"/>
      <w:lvlText w:val=""/>
      <w:lvlJc w:val="left"/>
      <w:pPr>
        <w:ind w:left="851" w:hanging="851"/>
      </w:pPr>
      <w:rPr>
        <w:rFonts w:ascii="Wingdings" w:hAnsi="Wingdings"/>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1" w15:restartNumberingAfterBreak="0">
    <w:nsid w:val="534A7ED1"/>
    <w:multiLevelType w:val="multilevel"/>
    <w:tmpl w:val="B21EA1D0"/>
    <w:lvl w:ilvl="0">
      <w:start w:val="1"/>
      <w:numFmt w:val="bullet"/>
      <w:pStyle w:val="a0"/>
      <w:lvlText w:val=""/>
      <w:lvlJc w:val="left"/>
      <w:pPr>
        <w:ind w:left="1134" w:hanging="1134"/>
      </w:pPr>
      <w:rPr>
        <w:rFonts w:ascii="Wingdings" w:hAnsi="Wingdings"/>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2" w15:restartNumberingAfterBreak="0">
    <w:nsid w:val="5B2A1625"/>
    <w:multiLevelType w:val="multilevel"/>
    <w:tmpl w:val="148C8D08"/>
    <w:lvl w:ilvl="0">
      <w:start w:val="1"/>
      <w:numFmt w:val="bullet"/>
      <w:pStyle w:val="BodyText8"/>
      <w:lvlText w:val=""/>
      <w:lvlJc w:val="left"/>
      <w:pPr>
        <w:ind w:left="340" w:hanging="340"/>
      </w:pPr>
      <w:rPr>
        <w:rFonts w:ascii="Webdings" w:hAnsi="Webdings"/>
        <w:b w:val="0"/>
        <w:i w:val="0"/>
        <w:sz w:val="22"/>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3" w15:restartNumberingAfterBreak="0">
    <w:nsid w:val="60561603"/>
    <w:multiLevelType w:val="multilevel"/>
    <w:tmpl w:val="D27683D6"/>
    <w:lvl w:ilvl="0">
      <w:start w:val="1"/>
      <w:numFmt w:val="decimal"/>
      <w:pStyle w:val="BodyText5"/>
      <w:lvlText w:val="%1."/>
      <w:lvlJc w:val="left"/>
      <w:pPr>
        <w:ind w:left="360" w:hanging="360"/>
      </w:pPr>
      <w:rPr>
        <w:rFonts w:ascii="Arial" w:hAnsi="Arial"/>
        <w:b w:val="0"/>
        <w:i w:val="0"/>
        <w:caps w:val="0"/>
        <w:strike w:val="0"/>
        <w:vanish w:val="0"/>
        <w:color w:val="000000"/>
        <w:sz w:val="22"/>
        <w:vertAlign w:val="baseline"/>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4" w15:restartNumberingAfterBreak="0">
    <w:nsid w:val="7DE63CFE"/>
    <w:multiLevelType w:val="hybridMultilevel"/>
    <w:tmpl w:val="448861DA"/>
    <w:lvl w:ilvl="0" w:tplc="0408000F">
      <w:start w:val="1"/>
      <w:numFmt w:val="decimal"/>
      <w:lvlText w:val="%1."/>
      <w:lvlJc w:val="left"/>
      <w:pPr>
        <w:ind w:left="720" w:hanging="360"/>
      </w:pPr>
    </w:lvl>
    <w:lvl w:ilvl="1" w:tplc="0408000F">
      <w:start w:val="1"/>
      <w:numFmt w:val="decimal"/>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5" w15:restartNumberingAfterBreak="0">
    <w:nsid w:val="7FBD512F"/>
    <w:multiLevelType w:val="multilevel"/>
    <w:tmpl w:val="0B669136"/>
    <w:lvl w:ilvl="0">
      <w:start w:val="1"/>
      <w:numFmt w:val="decimal"/>
      <w:pStyle w:val="BodyText6"/>
      <w:lvlText w:val="%1."/>
      <w:lvlJc w:val="left"/>
      <w:pPr>
        <w:ind w:left="397" w:hanging="398"/>
      </w:pPr>
      <w:rPr>
        <w:rFonts w:ascii="Arial" w:hAnsi="Arial"/>
        <w:b w:val="0"/>
        <w:i w:val="0"/>
        <w:sz w:val="22"/>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num w:numId="1">
    <w:abstractNumId w:val="1"/>
  </w:num>
  <w:num w:numId="2">
    <w:abstractNumId w:val="12"/>
  </w:num>
  <w:num w:numId="3">
    <w:abstractNumId w:val="5"/>
  </w:num>
  <w:num w:numId="4">
    <w:abstractNumId w:val="6"/>
  </w:num>
  <w:num w:numId="5">
    <w:abstractNumId w:val="13"/>
  </w:num>
  <w:num w:numId="6">
    <w:abstractNumId w:val="15"/>
  </w:num>
  <w:num w:numId="7">
    <w:abstractNumId w:val="3"/>
  </w:num>
  <w:num w:numId="8">
    <w:abstractNumId w:val="9"/>
  </w:num>
  <w:num w:numId="9">
    <w:abstractNumId w:val="11"/>
  </w:num>
  <w:num w:numId="10">
    <w:abstractNumId w:val="0"/>
  </w:num>
  <w:num w:numId="11">
    <w:abstractNumId w:val="10"/>
  </w:num>
  <w:num w:numId="12">
    <w:abstractNumId w:val="8"/>
  </w:num>
  <w:num w:numId="13">
    <w:abstractNumId w:val="2"/>
  </w:num>
  <w:num w:numId="14">
    <w:abstractNumId w:val="4"/>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170"/>
  <w:characterSpacingControl w:val="doNotCompress"/>
  <w:footnotePr>
    <w:footnote w:id="-1"/>
    <w:footnote w:id="0"/>
  </w:footnotePr>
  <w:endnotePr>
    <w:endnote w:id="-1"/>
    <w:endnote w:id="0"/>
  </w:endnotePr>
  <w:compat>
    <w:compatSetting w:name="compatibilityMode" w:uri="http://schemas.microsoft.com/office/word" w:val="12"/>
  </w:compat>
  <w:rsids>
    <w:rsidRoot w:val="00BE4C5C"/>
    <w:rsid w:val="002911CA"/>
    <w:rsid w:val="0047185A"/>
    <w:rsid w:val="007D7A28"/>
    <w:rsid w:val="00BE4C5C"/>
    <w:rsid w:val="00E55D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2C9E25-1A67-4023-B4DB-C81EB54A2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2"/>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ascii="Arial" w:hAnsi="Arial"/>
      <w:lang w:val="en-US" w:eastAsia="en-US"/>
    </w:rPr>
  </w:style>
  <w:style w:type="paragraph" w:styleId="1">
    <w:name w:val="heading 1"/>
    <w:basedOn w:val="a1"/>
    <w:next w:val="a1"/>
    <w:link w:val="1Char"/>
    <w:qFormat/>
    <w:pPr>
      <w:keepNext/>
      <w:numPr>
        <w:numId w:val="10"/>
      </w:numPr>
      <w:spacing w:after="40"/>
      <w:jc w:val="both"/>
      <w:outlineLvl w:val="0"/>
    </w:pPr>
    <w:rPr>
      <w:b/>
      <w:i/>
      <w:sz w:val="28"/>
    </w:rPr>
  </w:style>
  <w:style w:type="paragraph" w:styleId="2">
    <w:name w:val="heading 2"/>
    <w:basedOn w:val="a1"/>
    <w:next w:val="a1"/>
    <w:link w:val="2Char"/>
    <w:qFormat/>
    <w:pPr>
      <w:keepNext/>
      <w:numPr>
        <w:ilvl w:val="1"/>
        <w:numId w:val="10"/>
      </w:numPr>
      <w:spacing w:after="40"/>
      <w:jc w:val="both"/>
      <w:outlineLvl w:val="1"/>
    </w:pPr>
    <w:rPr>
      <w:b/>
      <w:sz w:val="24"/>
    </w:rPr>
  </w:style>
  <w:style w:type="paragraph" w:styleId="3">
    <w:name w:val="heading 3"/>
    <w:basedOn w:val="a1"/>
    <w:next w:val="a1"/>
    <w:link w:val="3Char"/>
    <w:qFormat/>
    <w:pPr>
      <w:keepNext/>
      <w:numPr>
        <w:ilvl w:val="2"/>
        <w:numId w:val="10"/>
      </w:numPr>
      <w:spacing w:after="40"/>
      <w:jc w:val="both"/>
      <w:outlineLvl w:val="2"/>
    </w:pPr>
    <w:rPr>
      <w:b/>
    </w:rPr>
  </w:style>
  <w:style w:type="paragraph" w:styleId="4">
    <w:name w:val="heading 4"/>
    <w:basedOn w:val="a1"/>
    <w:next w:val="a1"/>
    <w:link w:val="4Char"/>
    <w:qFormat/>
    <w:pPr>
      <w:keepNext/>
      <w:numPr>
        <w:ilvl w:val="3"/>
        <w:numId w:val="10"/>
      </w:numPr>
      <w:spacing w:after="40"/>
      <w:jc w:val="both"/>
      <w:outlineLvl w:val="3"/>
    </w:pPr>
    <w:rPr>
      <w:b/>
    </w:rPr>
  </w:style>
  <w:style w:type="paragraph" w:styleId="5">
    <w:name w:val="heading 5"/>
    <w:basedOn w:val="a1"/>
    <w:next w:val="a1"/>
    <w:link w:val="5Char"/>
    <w:qFormat/>
    <w:pPr>
      <w:spacing w:after="40"/>
      <w:jc w:val="both"/>
      <w:outlineLvl w:val="4"/>
    </w:pPr>
  </w:style>
  <w:style w:type="paragraph" w:styleId="6">
    <w:name w:val="heading 6"/>
    <w:basedOn w:val="a1"/>
    <w:next w:val="a1"/>
    <w:link w:val="6Char"/>
    <w:qFormat/>
    <w:pPr>
      <w:spacing w:before="240" w:after="60"/>
      <w:outlineLvl w:val="5"/>
    </w:pPr>
    <w:rPr>
      <w:i/>
    </w:rPr>
  </w:style>
  <w:style w:type="paragraph" w:styleId="7">
    <w:name w:val="heading 7"/>
    <w:basedOn w:val="a1"/>
    <w:next w:val="a1"/>
    <w:link w:val="7Char"/>
    <w:qFormat/>
    <w:pPr>
      <w:spacing w:before="240" w:after="60"/>
      <w:outlineLvl w:val="6"/>
    </w:pPr>
  </w:style>
  <w:style w:type="paragraph" w:styleId="8">
    <w:name w:val="heading 8"/>
    <w:basedOn w:val="a1"/>
    <w:next w:val="a1"/>
    <w:link w:val="8Char"/>
    <w:qFormat/>
    <w:pPr>
      <w:spacing w:before="240" w:after="60"/>
      <w:outlineLvl w:val="7"/>
    </w:pPr>
    <w:rPr>
      <w:i/>
    </w:rPr>
  </w:style>
  <w:style w:type="paragraph" w:styleId="9">
    <w:name w:val="heading 9"/>
    <w:basedOn w:val="a1"/>
    <w:next w:val="a1"/>
    <w:link w:val="9Char"/>
    <w:qFormat/>
    <w:pPr>
      <w:spacing w:before="240" w:after="60"/>
      <w:outlineLvl w:val="8"/>
    </w:pPr>
    <w:rPr>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10">
    <w:name w:val="index 1"/>
    <w:basedOn w:val="a1"/>
    <w:next w:val="a1"/>
    <w:semiHidden/>
    <w:pPr>
      <w:ind w:left="220" w:hanging="220"/>
    </w:pPr>
  </w:style>
  <w:style w:type="paragraph" w:styleId="a5">
    <w:name w:val="index heading"/>
    <w:basedOn w:val="a1"/>
    <w:next w:val="10"/>
    <w:semiHidden/>
    <w:pPr>
      <w:spacing w:after="40"/>
      <w:jc w:val="both"/>
    </w:pPr>
    <w:rPr>
      <w:b/>
      <w:sz w:val="24"/>
    </w:rPr>
  </w:style>
  <w:style w:type="paragraph" w:styleId="11">
    <w:name w:val="toc 1"/>
    <w:basedOn w:val="a1"/>
    <w:next w:val="a1"/>
    <w:semiHidden/>
    <w:pPr>
      <w:tabs>
        <w:tab w:val="left" w:pos="851"/>
        <w:tab w:val="right" w:pos="9356"/>
      </w:tabs>
      <w:spacing w:before="40" w:after="40"/>
      <w:ind w:left="851" w:right="851" w:hanging="851"/>
      <w:jc w:val="both"/>
    </w:pPr>
    <w:rPr>
      <w:b/>
      <w:i/>
      <w:sz w:val="24"/>
    </w:rPr>
  </w:style>
  <w:style w:type="paragraph" w:styleId="22">
    <w:name w:val="toc 2"/>
    <w:basedOn w:val="a1"/>
    <w:next w:val="a1"/>
    <w:semiHidden/>
    <w:pPr>
      <w:tabs>
        <w:tab w:val="left" w:pos="851"/>
        <w:tab w:val="right" w:pos="9356"/>
      </w:tabs>
      <w:spacing w:before="40" w:after="40"/>
      <w:ind w:left="851" w:right="851" w:hanging="851"/>
      <w:jc w:val="both"/>
    </w:pPr>
    <w:rPr>
      <w:b/>
      <w:sz w:val="18"/>
    </w:rPr>
  </w:style>
  <w:style w:type="paragraph" w:styleId="32">
    <w:name w:val="toc 3"/>
    <w:basedOn w:val="a1"/>
    <w:next w:val="a1"/>
    <w:semiHidden/>
    <w:pPr>
      <w:tabs>
        <w:tab w:val="left" w:pos="851"/>
        <w:tab w:val="right" w:pos="9356"/>
      </w:tabs>
      <w:spacing w:before="40" w:after="40"/>
      <w:ind w:left="851" w:right="851" w:hanging="851"/>
      <w:jc w:val="both"/>
    </w:pPr>
    <w:rPr>
      <w:sz w:val="18"/>
    </w:rPr>
  </w:style>
  <w:style w:type="paragraph" w:styleId="40">
    <w:name w:val="toc 4"/>
    <w:basedOn w:val="a1"/>
    <w:next w:val="a1"/>
    <w:semiHidden/>
    <w:pPr>
      <w:tabs>
        <w:tab w:val="left" w:pos="851"/>
        <w:tab w:val="left" w:pos="1134"/>
        <w:tab w:val="left" w:pos="2268"/>
        <w:tab w:val="right" w:pos="9356"/>
      </w:tabs>
      <w:spacing w:before="40" w:after="40"/>
      <w:ind w:left="1985" w:hanging="1134"/>
      <w:jc w:val="both"/>
    </w:pPr>
    <w:rPr>
      <w:sz w:val="18"/>
    </w:rPr>
  </w:style>
  <w:style w:type="paragraph" w:styleId="a6">
    <w:name w:val="Body Text"/>
    <w:basedOn w:val="a7"/>
    <w:link w:val="Char"/>
    <w:pPr>
      <w:ind w:left="1531" w:hanging="397"/>
    </w:pPr>
  </w:style>
  <w:style w:type="paragraph" w:styleId="a7">
    <w:name w:val="Block Text"/>
    <w:basedOn w:val="a1"/>
    <w:pPr>
      <w:spacing w:after="40"/>
      <w:ind w:left="1134"/>
      <w:jc w:val="both"/>
    </w:pPr>
  </w:style>
  <w:style w:type="paragraph" w:styleId="23">
    <w:name w:val="Body Text 2"/>
    <w:basedOn w:val="a7"/>
    <w:link w:val="2Char0"/>
    <w:pPr>
      <w:tabs>
        <w:tab w:val="left" w:pos="5670"/>
        <w:tab w:val="left" w:pos="5954"/>
      </w:tabs>
      <w:ind w:left="1531" w:hanging="397"/>
    </w:pPr>
    <w:rPr>
      <w:lang w:val="el-GR"/>
    </w:rPr>
  </w:style>
  <w:style w:type="paragraph" w:styleId="30">
    <w:name w:val="Body Text 3"/>
    <w:basedOn w:val="a7"/>
    <w:link w:val="3Char0"/>
    <w:pPr>
      <w:numPr>
        <w:numId w:val="3"/>
      </w:numPr>
      <w:ind w:left="1871" w:hanging="340"/>
    </w:pPr>
  </w:style>
  <w:style w:type="paragraph" w:customStyle="1" w:styleId="BodyText4">
    <w:name w:val="Body Text 4"/>
    <w:basedOn w:val="a7"/>
    <w:pPr>
      <w:numPr>
        <w:numId w:val="4"/>
      </w:numPr>
      <w:tabs>
        <w:tab w:val="left" w:pos="2268"/>
      </w:tabs>
      <w:ind w:left="2268"/>
    </w:pPr>
  </w:style>
  <w:style w:type="paragraph" w:styleId="a8">
    <w:name w:val="Title"/>
    <w:basedOn w:val="a1"/>
    <w:link w:val="Char0"/>
    <w:qFormat/>
    <w:pPr>
      <w:spacing w:line="360" w:lineRule="auto"/>
      <w:jc w:val="center"/>
    </w:pPr>
    <w:rPr>
      <w:b/>
      <w:sz w:val="24"/>
      <w:lang w:val="el-GR"/>
    </w:rPr>
  </w:style>
  <w:style w:type="paragraph" w:customStyle="1" w:styleId="BodyText5">
    <w:name w:val="Body Text 5"/>
    <w:basedOn w:val="a7"/>
    <w:pPr>
      <w:numPr>
        <w:numId w:val="5"/>
      </w:numPr>
      <w:tabs>
        <w:tab w:val="left" w:pos="1531"/>
      </w:tabs>
      <w:ind w:left="1531" w:hanging="397"/>
    </w:pPr>
  </w:style>
  <w:style w:type="paragraph" w:customStyle="1" w:styleId="BodyText6">
    <w:name w:val="Body Text 6"/>
    <w:basedOn w:val="a7"/>
    <w:pPr>
      <w:numPr>
        <w:numId w:val="6"/>
      </w:numPr>
      <w:tabs>
        <w:tab w:val="left" w:pos="1871"/>
        <w:tab w:val="left" w:pos="5670"/>
        <w:tab w:val="left" w:pos="5954"/>
      </w:tabs>
      <w:ind w:left="1871" w:hanging="340"/>
    </w:pPr>
  </w:style>
  <w:style w:type="paragraph" w:customStyle="1" w:styleId="BodyText7">
    <w:name w:val="Body Text 7"/>
    <w:basedOn w:val="a7"/>
    <w:pPr>
      <w:numPr>
        <w:numId w:val="1"/>
      </w:numPr>
      <w:tabs>
        <w:tab w:val="left" w:pos="1871"/>
        <w:tab w:val="left" w:pos="5670"/>
        <w:tab w:val="left" w:pos="5954"/>
      </w:tabs>
    </w:pPr>
  </w:style>
  <w:style w:type="paragraph" w:customStyle="1" w:styleId="BodyText8">
    <w:name w:val="Body Text 8"/>
    <w:basedOn w:val="a7"/>
    <w:pPr>
      <w:numPr>
        <w:numId w:val="2"/>
      </w:numPr>
      <w:tabs>
        <w:tab w:val="left" w:pos="1418"/>
        <w:tab w:val="right" w:pos="8222"/>
      </w:tabs>
      <w:ind w:left="1418" w:right="-284" w:hanging="284"/>
    </w:pPr>
  </w:style>
  <w:style w:type="paragraph" w:styleId="a0">
    <w:name w:val="List Bullet"/>
    <w:basedOn w:val="a1"/>
    <w:pPr>
      <w:numPr>
        <w:numId w:val="9"/>
      </w:numPr>
      <w:tabs>
        <w:tab w:val="left" w:pos="1531"/>
      </w:tabs>
      <w:spacing w:after="40"/>
      <w:jc w:val="both"/>
    </w:pPr>
  </w:style>
  <w:style w:type="paragraph" w:styleId="20">
    <w:name w:val="List Bullet 2"/>
    <w:basedOn w:val="a0"/>
    <w:pPr>
      <w:numPr>
        <w:numId w:val="7"/>
      </w:numPr>
      <w:tabs>
        <w:tab w:val="left" w:pos="5670"/>
        <w:tab w:val="left" w:pos="5954"/>
      </w:tabs>
      <w:ind w:left="1531" w:hanging="397"/>
    </w:pPr>
  </w:style>
  <w:style w:type="paragraph" w:styleId="50">
    <w:name w:val="toc 5"/>
    <w:basedOn w:val="a1"/>
    <w:next w:val="a1"/>
    <w:semiHidden/>
    <w:pPr>
      <w:spacing w:after="40"/>
      <w:ind w:left="800" w:hanging="1134"/>
      <w:jc w:val="both"/>
    </w:pPr>
  </w:style>
  <w:style w:type="paragraph" w:styleId="60">
    <w:name w:val="toc 6"/>
    <w:basedOn w:val="a1"/>
    <w:next w:val="a1"/>
    <w:semiHidden/>
    <w:pPr>
      <w:spacing w:after="40"/>
      <w:ind w:left="1000" w:hanging="1134"/>
      <w:jc w:val="both"/>
    </w:pPr>
  </w:style>
  <w:style w:type="paragraph" w:styleId="70">
    <w:name w:val="toc 7"/>
    <w:basedOn w:val="a1"/>
    <w:next w:val="a1"/>
    <w:semiHidden/>
    <w:pPr>
      <w:spacing w:after="40"/>
      <w:ind w:left="1200" w:hanging="1134"/>
      <w:jc w:val="both"/>
    </w:pPr>
  </w:style>
  <w:style w:type="paragraph" w:styleId="80">
    <w:name w:val="toc 8"/>
    <w:basedOn w:val="a1"/>
    <w:next w:val="a1"/>
    <w:semiHidden/>
    <w:pPr>
      <w:spacing w:after="40"/>
      <w:ind w:left="1400" w:hanging="1134"/>
      <w:jc w:val="both"/>
    </w:pPr>
  </w:style>
  <w:style w:type="paragraph" w:styleId="90">
    <w:name w:val="toc 9"/>
    <w:basedOn w:val="a1"/>
    <w:next w:val="a1"/>
    <w:semiHidden/>
    <w:pPr>
      <w:spacing w:after="40"/>
      <w:ind w:left="1600" w:hanging="1134"/>
      <w:jc w:val="both"/>
    </w:pPr>
  </w:style>
  <w:style w:type="paragraph" w:styleId="a9">
    <w:name w:val="header"/>
    <w:basedOn w:val="a1"/>
    <w:link w:val="Char1"/>
    <w:pPr>
      <w:tabs>
        <w:tab w:val="center" w:pos="4153"/>
        <w:tab w:val="right" w:pos="8306"/>
      </w:tabs>
    </w:pPr>
  </w:style>
  <w:style w:type="paragraph" w:styleId="31">
    <w:name w:val="List Bullet 3"/>
    <w:basedOn w:val="BodyText8"/>
    <w:pPr>
      <w:numPr>
        <w:numId w:val="8"/>
      </w:numPr>
      <w:tabs>
        <w:tab w:val="clear" w:pos="1418"/>
        <w:tab w:val="left" w:pos="1452"/>
      </w:tabs>
      <w:ind w:left="1531" w:right="0" w:hanging="397"/>
    </w:pPr>
  </w:style>
  <w:style w:type="paragraph" w:styleId="aa">
    <w:name w:val="footer"/>
    <w:basedOn w:val="a1"/>
    <w:link w:val="Char2"/>
    <w:pPr>
      <w:tabs>
        <w:tab w:val="center" w:pos="4153"/>
        <w:tab w:val="right" w:pos="8306"/>
      </w:tabs>
    </w:pPr>
    <w:rPr>
      <w:sz w:val="18"/>
    </w:rPr>
  </w:style>
  <w:style w:type="paragraph" w:styleId="ab">
    <w:name w:val="Normal Indent"/>
    <w:basedOn w:val="a1"/>
    <w:pPr>
      <w:widowControl w:val="0"/>
      <w:ind w:left="720"/>
    </w:pPr>
    <w:rPr>
      <w:rFonts w:ascii="Courier" w:hAnsi="Courier"/>
      <w:sz w:val="20"/>
      <w:lang w:val="en-AU"/>
    </w:rPr>
  </w:style>
  <w:style w:type="paragraph" w:styleId="33">
    <w:name w:val="Body Text Indent 3"/>
    <w:basedOn w:val="a1"/>
    <w:link w:val="3Char1"/>
    <w:pPr>
      <w:tabs>
        <w:tab w:val="left" w:pos="3204"/>
        <w:tab w:val="left" w:pos="6804"/>
        <w:tab w:val="left" w:pos="7088"/>
      </w:tabs>
      <w:spacing w:after="40"/>
      <w:ind w:left="3232" w:hanging="284"/>
      <w:jc w:val="both"/>
    </w:pPr>
  </w:style>
  <w:style w:type="paragraph" w:customStyle="1" w:styleId="BlockText1">
    <w:name w:val="Block Text 1"/>
    <w:basedOn w:val="a7"/>
    <w:pPr>
      <w:ind w:left="1871"/>
    </w:pPr>
  </w:style>
  <w:style w:type="paragraph" w:styleId="ac">
    <w:name w:val="Body Text Indent"/>
    <w:basedOn w:val="a6"/>
    <w:link w:val="Char3"/>
    <w:pPr>
      <w:ind w:left="2665"/>
    </w:pPr>
  </w:style>
  <w:style w:type="paragraph" w:styleId="24">
    <w:name w:val="Body Text Indent 2"/>
    <w:basedOn w:val="ad"/>
    <w:link w:val="2Char1"/>
    <w:pPr>
      <w:tabs>
        <w:tab w:val="left" w:pos="2948"/>
      </w:tabs>
      <w:spacing w:after="40"/>
      <w:ind w:left="2949" w:hanging="284"/>
      <w:jc w:val="both"/>
    </w:pPr>
  </w:style>
  <w:style w:type="paragraph" w:styleId="ad">
    <w:name w:val="Body Text First Indent"/>
    <w:basedOn w:val="a6"/>
    <w:link w:val="Char4"/>
    <w:pPr>
      <w:spacing w:after="120"/>
      <w:ind w:left="0" w:firstLine="210"/>
      <w:jc w:val="left"/>
    </w:pPr>
  </w:style>
  <w:style w:type="paragraph" w:customStyle="1" w:styleId="BodyTextIndent4">
    <w:name w:val="Body Text Indent 4"/>
    <w:basedOn w:val="33"/>
    <w:pPr>
      <w:tabs>
        <w:tab w:val="clear" w:pos="3204"/>
        <w:tab w:val="clear" w:pos="6804"/>
        <w:tab w:val="clear" w:pos="7088"/>
        <w:tab w:val="left" w:pos="3515"/>
      </w:tabs>
      <w:ind w:left="3516"/>
    </w:pPr>
    <w:rPr>
      <w:lang w:val="el-GR"/>
    </w:rPr>
  </w:style>
  <w:style w:type="paragraph" w:customStyle="1" w:styleId="12">
    <w:name w:val="Σώμα κειμένου1"/>
    <w:basedOn w:val="a1"/>
    <w:pPr>
      <w:tabs>
        <w:tab w:val="left" w:pos="851"/>
      </w:tabs>
      <w:spacing w:before="120" w:after="120" w:line="360" w:lineRule="auto"/>
      <w:jc w:val="both"/>
    </w:pPr>
    <w:rPr>
      <w:lang w:val="en-GB"/>
    </w:rPr>
  </w:style>
  <w:style w:type="paragraph" w:styleId="a">
    <w:name w:val="List"/>
    <w:basedOn w:val="a1"/>
    <w:pPr>
      <w:numPr>
        <w:numId w:val="12"/>
      </w:numPr>
      <w:tabs>
        <w:tab w:val="left" w:pos="1701"/>
        <w:tab w:val="left" w:pos="2552"/>
        <w:tab w:val="left" w:pos="3402"/>
        <w:tab w:val="left" w:pos="4253"/>
        <w:tab w:val="left" w:pos="5103"/>
        <w:tab w:val="left" w:pos="5954"/>
        <w:tab w:val="left" w:pos="6804"/>
      </w:tabs>
      <w:spacing w:before="60" w:after="60"/>
      <w:jc w:val="both"/>
    </w:pPr>
    <w:rPr>
      <w:rFonts w:ascii="Times New Roman" w:hAnsi="Times New Roman"/>
      <w:sz w:val="24"/>
    </w:rPr>
  </w:style>
  <w:style w:type="paragraph" w:customStyle="1" w:styleId="TitlosParagr">
    <w:name w:val="Titlos Paragr"/>
    <w:basedOn w:val="a1"/>
    <w:next w:val="a1"/>
    <w:pPr>
      <w:tabs>
        <w:tab w:val="left" w:pos="851"/>
        <w:tab w:val="left" w:pos="1701"/>
        <w:tab w:val="left" w:pos="2552"/>
        <w:tab w:val="left" w:pos="3402"/>
        <w:tab w:val="left" w:pos="4253"/>
        <w:tab w:val="left" w:pos="5103"/>
        <w:tab w:val="left" w:pos="5954"/>
        <w:tab w:val="left" w:pos="6804"/>
      </w:tabs>
      <w:jc w:val="both"/>
    </w:pPr>
    <w:rPr>
      <w:rFonts w:ascii="Times New Roman" w:hAnsi="Times New Roman"/>
      <w:b/>
      <w:i/>
      <w:sz w:val="24"/>
    </w:rPr>
  </w:style>
  <w:style w:type="paragraph" w:customStyle="1" w:styleId="grammh">
    <w:name w:val="grammh"/>
    <w:basedOn w:val="a1"/>
    <w:pPr>
      <w:tabs>
        <w:tab w:val="left" w:pos="851"/>
        <w:tab w:val="left" w:pos="1701"/>
        <w:tab w:val="left" w:pos="2552"/>
        <w:tab w:val="left" w:pos="3402"/>
        <w:tab w:val="left" w:pos="4253"/>
        <w:tab w:val="left" w:pos="5103"/>
        <w:tab w:val="left" w:pos="5954"/>
        <w:tab w:val="left" w:pos="6804"/>
      </w:tabs>
      <w:spacing w:after="240"/>
      <w:jc w:val="both"/>
    </w:pPr>
    <w:rPr>
      <w:rFonts w:ascii="Times New Roman" w:hAnsi="Times New Roman"/>
      <w:sz w:val="24"/>
      <w:lang w:val="el-GR"/>
    </w:rPr>
  </w:style>
  <w:style w:type="paragraph" w:styleId="ae">
    <w:name w:val="annotation text"/>
    <w:basedOn w:val="a1"/>
    <w:link w:val="Char5"/>
    <w:semiHidden/>
    <w:rPr>
      <w:rFonts w:ascii="Times New Roman" w:hAnsi="Times New Roman"/>
      <w:sz w:val="20"/>
      <w:lang w:val="el-GR"/>
    </w:rPr>
  </w:style>
  <w:style w:type="paragraph" w:customStyle="1" w:styleId="af">
    <w:name w:val="Âáóéêü"/>
    <w:pPr>
      <w:widowControl w:val="0"/>
      <w:spacing w:before="120" w:after="120"/>
    </w:pPr>
    <w:rPr>
      <w:rFonts w:ascii="Ghelv" w:hAnsi="Ghelv"/>
      <w:lang w:val="en-GB" w:eastAsia="en-US"/>
    </w:rPr>
  </w:style>
  <w:style w:type="paragraph" w:styleId="21">
    <w:name w:val="List 2"/>
    <w:basedOn w:val="ab"/>
    <w:pPr>
      <w:widowControl/>
      <w:numPr>
        <w:numId w:val="11"/>
      </w:numPr>
      <w:tabs>
        <w:tab w:val="left" w:pos="1701"/>
        <w:tab w:val="left" w:pos="2552"/>
        <w:tab w:val="left" w:pos="3402"/>
        <w:tab w:val="left" w:pos="4253"/>
        <w:tab w:val="left" w:pos="5103"/>
        <w:tab w:val="left" w:pos="5954"/>
        <w:tab w:val="left" w:pos="6804"/>
      </w:tabs>
      <w:spacing w:after="60"/>
      <w:jc w:val="both"/>
    </w:pPr>
    <w:rPr>
      <w:rFonts w:ascii="Times New Roman" w:hAnsi="Times New Roman"/>
      <w:sz w:val="24"/>
      <w:lang w:val="el-GR"/>
    </w:rPr>
  </w:style>
  <w:style w:type="paragraph" w:customStyle="1" w:styleId="DefaultParagraphFont1">
    <w:name w:val="Default Paragraph Font1"/>
    <w:next w:val="a1"/>
    <w:rPr>
      <w:lang w:eastAsia="en-US"/>
    </w:rPr>
  </w:style>
  <w:style w:type="paragraph" w:customStyle="1" w:styleId="af0">
    <w:name w:val="_"/>
    <w:basedOn w:val="a1"/>
    <w:pPr>
      <w:widowControl w:val="0"/>
      <w:ind w:left="360" w:hanging="270"/>
    </w:pPr>
    <w:rPr>
      <w:rFonts w:ascii="Times New Roman" w:hAnsi="Times New Roman"/>
      <w:sz w:val="24"/>
    </w:rPr>
  </w:style>
  <w:style w:type="paragraph" w:customStyle="1" w:styleId="25">
    <w:name w:val="Åðéêåöáëßäá 2"/>
    <w:basedOn w:val="af"/>
    <w:next w:val="af"/>
    <w:pPr>
      <w:tabs>
        <w:tab w:val="left" w:pos="567"/>
      </w:tabs>
      <w:ind w:left="567" w:right="567" w:hanging="567"/>
      <w:jc w:val="both"/>
    </w:pPr>
    <w:rPr>
      <w:b/>
      <w:i/>
      <w:lang w:val="en-US"/>
    </w:rPr>
  </w:style>
  <w:style w:type="paragraph" w:customStyle="1" w:styleId="34">
    <w:name w:val="Åðéêåöáëßäá 3"/>
    <w:basedOn w:val="af"/>
    <w:next w:val="af1"/>
    <w:pPr>
      <w:tabs>
        <w:tab w:val="left" w:pos="567"/>
      </w:tabs>
      <w:ind w:left="567" w:right="567" w:hanging="567"/>
      <w:jc w:val="both"/>
    </w:pPr>
    <w:rPr>
      <w:b/>
      <w:lang w:val="en-US"/>
    </w:rPr>
  </w:style>
  <w:style w:type="paragraph" w:customStyle="1" w:styleId="af1">
    <w:name w:val="Âáóéêü ìå åóï÷Þ"/>
    <w:basedOn w:val="af"/>
    <w:pPr>
      <w:ind w:left="720"/>
    </w:pPr>
  </w:style>
  <w:style w:type="paragraph" w:customStyle="1" w:styleId="41">
    <w:name w:val="Åðéêåöáëßäá 4"/>
    <w:basedOn w:val="af"/>
    <w:next w:val="af1"/>
    <w:pPr>
      <w:ind w:left="360"/>
    </w:pPr>
    <w:rPr>
      <w:i/>
    </w:rPr>
  </w:style>
  <w:style w:type="paragraph" w:customStyle="1" w:styleId="fasma11">
    <w:name w:val="fasma 1.1"/>
    <w:basedOn w:val="af"/>
    <w:pPr>
      <w:tabs>
        <w:tab w:val="left" w:pos="567"/>
      </w:tabs>
      <w:spacing w:before="0" w:line="480" w:lineRule="atLeast"/>
      <w:ind w:left="568" w:hanging="568"/>
      <w:jc w:val="both"/>
    </w:pPr>
    <w:rPr>
      <w:rFonts w:ascii="HellasTimes" w:hAnsi="HellasTimes"/>
      <w:sz w:val="24"/>
      <w:lang w:val="en-US"/>
    </w:rPr>
  </w:style>
  <w:style w:type="paragraph" w:customStyle="1" w:styleId="af2">
    <w:name w:val="Óþìá êåéìÝíïõ"/>
    <w:basedOn w:val="af"/>
    <w:pPr>
      <w:tabs>
        <w:tab w:val="left" w:pos="0"/>
        <w:tab w:val="left" w:pos="1080"/>
      </w:tabs>
      <w:spacing w:before="0" w:after="0" w:line="360" w:lineRule="auto"/>
      <w:jc w:val="both"/>
    </w:pPr>
    <w:rPr>
      <w:rFonts w:ascii="Arial" w:hAnsi="Arial"/>
      <w:lang w:val="en-AU"/>
    </w:rPr>
  </w:style>
  <w:style w:type="paragraph" w:customStyle="1" w:styleId="Text">
    <w:name w:val="Text"/>
    <w:basedOn w:val="a1"/>
    <w:pPr>
      <w:widowControl w:val="0"/>
      <w:ind w:right="1701"/>
      <w:jc w:val="both"/>
    </w:pPr>
    <w:rPr>
      <w:rFonts w:ascii="Arial Narrow" w:hAnsi="Arial Narrow"/>
      <w:sz w:val="18"/>
      <w:lang w:val="de-DE"/>
    </w:rPr>
  </w:style>
  <w:style w:type="paragraph" w:customStyle="1" w:styleId="Merkmale">
    <w:name w:val="Merkmale"/>
    <w:basedOn w:val="Text"/>
    <w:pPr>
      <w:ind w:left="283" w:hanging="283"/>
    </w:pPr>
  </w:style>
  <w:style w:type="paragraph" w:customStyle="1" w:styleId="m">
    <w:name w:val="m"/>
    <w:basedOn w:val="a1"/>
    <w:pPr>
      <w:widowControl w:val="0"/>
      <w:ind w:left="283" w:right="1701" w:hanging="283"/>
      <w:jc w:val="both"/>
    </w:pPr>
    <w:rPr>
      <w:rFonts w:ascii="Arial Narrow" w:hAnsi="Arial Narrow"/>
      <w:sz w:val="18"/>
      <w:lang w:val="de-DE"/>
    </w:rPr>
  </w:style>
  <w:style w:type="paragraph" w:customStyle="1" w:styleId="Absatz2p">
    <w:name w:val="Absatz_2p"/>
    <w:basedOn w:val="a1"/>
    <w:pPr>
      <w:widowControl w:val="0"/>
      <w:spacing w:before="40"/>
      <w:jc w:val="center"/>
    </w:pPr>
    <w:rPr>
      <w:sz w:val="4"/>
      <w:lang w:val="de-DE"/>
    </w:rPr>
  </w:style>
  <w:style w:type="paragraph" w:customStyle="1" w:styleId="InfoText">
    <w:name w:val="Info_Text"/>
    <w:basedOn w:val="a1"/>
    <w:next w:val="a1"/>
    <w:pPr>
      <w:widowControl w:val="0"/>
      <w:jc w:val="both"/>
    </w:pPr>
    <w:rPr>
      <w:rFonts w:ascii="Arial Narrow" w:hAnsi="Arial Narrow"/>
      <w:sz w:val="18"/>
      <w:lang w:val="de-DE"/>
    </w:rPr>
  </w:style>
  <w:style w:type="paragraph" w:customStyle="1" w:styleId="TechnischeDaten">
    <w:name w:val="TechnischeDaten"/>
    <w:basedOn w:val="a1"/>
    <w:pPr>
      <w:widowControl w:val="0"/>
      <w:tabs>
        <w:tab w:val="right" w:leader="dot" w:pos="5670"/>
      </w:tabs>
      <w:ind w:left="284" w:hanging="284"/>
    </w:pPr>
    <w:rPr>
      <w:rFonts w:ascii="Arial Narrow" w:hAnsi="Arial Narrow"/>
      <w:sz w:val="14"/>
      <w:lang w:val="de-DE"/>
    </w:rPr>
  </w:style>
  <w:style w:type="paragraph" w:styleId="af3">
    <w:name w:val="Balloon Text"/>
    <w:basedOn w:val="a1"/>
    <w:link w:val="Char6"/>
    <w:semiHidden/>
    <w:rPr>
      <w:rFonts w:ascii="Tahoma" w:hAnsi="Tahoma"/>
      <w:sz w:val="16"/>
    </w:rPr>
  </w:style>
  <w:style w:type="paragraph" w:styleId="af4">
    <w:name w:val="List Paragraph"/>
    <w:basedOn w:val="a1"/>
    <w:qFormat/>
    <w:pPr>
      <w:ind w:left="720"/>
      <w:contextualSpacing/>
    </w:pPr>
  </w:style>
  <w:style w:type="paragraph" w:customStyle="1" w:styleId="13">
    <w:name w:val="Στυλ1"/>
    <w:basedOn w:val="a1"/>
    <w:pPr>
      <w:jc w:val="both"/>
    </w:pPr>
    <w:rPr>
      <w:b/>
      <w:lang w:val="el-GR"/>
    </w:rPr>
  </w:style>
  <w:style w:type="character" w:styleId="af5">
    <w:name w:val="line number"/>
    <w:basedOn w:val="a2"/>
    <w:semiHidden/>
  </w:style>
  <w:style w:type="character" w:styleId="-">
    <w:name w:val="Hyperlink"/>
    <w:basedOn w:val="a2"/>
    <w:rPr>
      <w:color w:val="0000FF"/>
      <w:u w:val="single"/>
    </w:rPr>
  </w:style>
  <w:style w:type="character" w:customStyle="1" w:styleId="1Char">
    <w:name w:val="Επικεφαλίδα 1 Char"/>
    <w:basedOn w:val="a2"/>
    <w:link w:val="1"/>
    <w:rPr>
      <w:b/>
      <w:i/>
      <w:sz w:val="28"/>
    </w:rPr>
  </w:style>
  <w:style w:type="character" w:customStyle="1" w:styleId="2Char">
    <w:name w:val="Επικεφαλίδα 2 Char"/>
    <w:basedOn w:val="a2"/>
    <w:link w:val="2"/>
    <w:rPr>
      <w:b/>
      <w:sz w:val="24"/>
    </w:rPr>
  </w:style>
  <w:style w:type="character" w:customStyle="1" w:styleId="3Char">
    <w:name w:val="Επικεφαλίδα 3 Char"/>
    <w:basedOn w:val="a2"/>
    <w:link w:val="3"/>
    <w:rPr>
      <w:b/>
    </w:rPr>
  </w:style>
  <w:style w:type="character" w:customStyle="1" w:styleId="4Char">
    <w:name w:val="Επικεφαλίδα 4 Char"/>
    <w:basedOn w:val="a2"/>
    <w:link w:val="4"/>
    <w:rPr>
      <w:b/>
    </w:rPr>
  </w:style>
  <w:style w:type="character" w:customStyle="1" w:styleId="5Char">
    <w:name w:val="Επικεφαλίδα 5 Char"/>
    <w:basedOn w:val="a2"/>
    <w:link w:val="5"/>
    <w:semiHidden/>
  </w:style>
  <w:style w:type="character" w:customStyle="1" w:styleId="6Char">
    <w:name w:val="Επικεφαλίδα 6 Char"/>
    <w:basedOn w:val="a2"/>
    <w:link w:val="6"/>
    <w:semiHidden/>
    <w:rPr>
      <w:i/>
    </w:rPr>
  </w:style>
  <w:style w:type="character" w:customStyle="1" w:styleId="7Char">
    <w:name w:val="Επικεφαλίδα 7 Char"/>
    <w:basedOn w:val="a2"/>
    <w:link w:val="7"/>
    <w:semiHidden/>
  </w:style>
  <w:style w:type="character" w:customStyle="1" w:styleId="8Char">
    <w:name w:val="Επικεφαλίδα 8 Char"/>
    <w:basedOn w:val="a2"/>
    <w:link w:val="8"/>
    <w:semiHidden/>
    <w:rPr>
      <w:i/>
    </w:rPr>
  </w:style>
  <w:style w:type="character" w:customStyle="1" w:styleId="9Char">
    <w:name w:val="Επικεφαλίδα 9 Char"/>
    <w:basedOn w:val="a2"/>
    <w:link w:val="9"/>
    <w:semiHidden/>
    <w:rPr>
      <w:b/>
      <w:i/>
      <w:sz w:val="18"/>
    </w:rPr>
  </w:style>
  <w:style w:type="character" w:customStyle="1" w:styleId="Char">
    <w:name w:val="Σώμα κειμένου Char"/>
    <w:basedOn w:val="a2"/>
    <w:link w:val="a6"/>
    <w:semiHidden/>
  </w:style>
  <w:style w:type="character" w:customStyle="1" w:styleId="2Char0">
    <w:name w:val="Σώμα κείμενου 2 Char"/>
    <w:basedOn w:val="a2"/>
    <w:link w:val="23"/>
    <w:rPr>
      <w:lang w:val="el-GR"/>
    </w:rPr>
  </w:style>
  <w:style w:type="character" w:customStyle="1" w:styleId="3Char0">
    <w:name w:val="Σώμα κείμενου 3 Char"/>
    <w:basedOn w:val="a2"/>
    <w:link w:val="30"/>
  </w:style>
  <w:style w:type="character" w:customStyle="1" w:styleId="Char0">
    <w:name w:val="Τίτλος Char"/>
    <w:basedOn w:val="a2"/>
    <w:link w:val="a8"/>
    <w:rPr>
      <w:b/>
      <w:sz w:val="24"/>
      <w:lang w:val="el-GR"/>
    </w:rPr>
  </w:style>
  <w:style w:type="character" w:customStyle="1" w:styleId="HeaderChar">
    <w:name w:val="Header Char"/>
    <w:basedOn w:val="a2"/>
    <w:semiHidden/>
    <w:rPr>
      <w:rFonts w:ascii="Arial" w:hAnsi="Arial"/>
      <w:sz w:val="20"/>
      <w:lang w:val="en-US" w:eastAsia="en-US"/>
    </w:rPr>
  </w:style>
  <w:style w:type="character" w:styleId="af6">
    <w:name w:val="page number"/>
    <w:basedOn w:val="a2"/>
    <w:rPr>
      <w:rFonts w:ascii="Arial" w:hAnsi="Arial"/>
      <w:color w:val="000000"/>
      <w:sz w:val="18"/>
      <w:vertAlign w:val="baseline"/>
    </w:rPr>
  </w:style>
  <w:style w:type="character" w:customStyle="1" w:styleId="Char2">
    <w:name w:val="Υποσέλιδο Char"/>
    <w:basedOn w:val="a2"/>
    <w:link w:val="aa"/>
    <w:semiHidden/>
    <w:rPr>
      <w:sz w:val="18"/>
    </w:rPr>
  </w:style>
  <w:style w:type="character" w:customStyle="1" w:styleId="3Char1">
    <w:name w:val="Σώμα κείμενου με εσοχή 3 Char"/>
    <w:basedOn w:val="a2"/>
    <w:link w:val="33"/>
    <w:semiHidden/>
  </w:style>
  <w:style w:type="character" w:customStyle="1" w:styleId="Char3">
    <w:name w:val="Σώμα κείμενου με εσοχή Char"/>
    <w:basedOn w:val="a2"/>
    <w:link w:val="ac"/>
    <w:semiHidden/>
  </w:style>
  <w:style w:type="character" w:customStyle="1" w:styleId="2Char1">
    <w:name w:val="Σώμα κείμενου με εσοχή 2 Char"/>
    <w:basedOn w:val="a2"/>
    <w:link w:val="24"/>
    <w:semiHidden/>
  </w:style>
  <w:style w:type="character" w:customStyle="1" w:styleId="Char4">
    <w:name w:val="Σώμα κείμενου Πρώτη Εσοχή Char"/>
    <w:basedOn w:val="Char"/>
    <w:link w:val="ad"/>
    <w:semiHidden/>
  </w:style>
  <w:style w:type="character" w:styleId="-0">
    <w:name w:val="FollowedHyperlink"/>
    <w:basedOn w:val="a2"/>
    <w:rPr>
      <w:color w:val="800080"/>
      <w:u w:val="single"/>
    </w:rPr>
  </w:style>
  <w:style w:type="character" w:customStyle="1" w:styleId="Char5">
    <w:name w:val="Κείμενο σχολίου Char"/>
    <w:basedOn w:val="a2"/>
    <w:link w:val="ae"/>
    <w:semiHidden/>
    <w:rPr>
      <w:rFonts w:ascii="Times New Roman" w:hAnsi="Times New Roman"/>
      <w:sz w:val="20"/>
      <w:lang w:val="el-GR"/>
    </w:rPr>
  </w:style>
  <w:style w:type="character" w:customStyle="1" w:styleId="BodyTextIn">
    <w:name w:val="Body Text In"/>
    <w:rPr>
      <w:rFonts w:ascii="Arial" w:hAnsi="Arial"/>
      <w:sz w:val="26"/>
    </w:rPr>
  </w:style>
  <w:style w:type="character" w:customStyle="1" w:styleId="14">
    <w:name w:val="1"/>
    <w:rPr>
      <w:rFonts w:ascii="Arial" w:hAnsi="Arial"/>
      <w:sz w:val="26"/>
    </w:rPr>
  </w:style>
  <w:style w:type="character" w:customStyle="1" w:styleId="Char6">
    <w:name w:val="Κείμενο πλαισίου Char"/>
    <w:basedOn w:val="a2"/>
    <w:link w:val="af3"/>
    <w:semiHidden/>
    <w:rPr>
      <w:rFonts w:ascii="Tahoma" w:hAnsi="Tahoma"/>
      <w:sz w:val="16"/>
    </w:rPr>
  </w:style>
  <w:style w:type="character" w:customStyle="1" w:styleId="Char1">
    <w:name w:val="Κεφαλίδα Char"/>
    <w:link w:val="a9"/>
  </w:style>
  <w:style w:type="table" w:styleId="15">
    <w:name w:val="Table Simple 1"/>
    <w:basedOn w:val="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2550</Words>
  <Characters>13774</Characters>
  <Application>Microsoft Office Word</Application>
  <DocSecurity>0</DocSecurity>
  <Lines>114</Lines>
  <Paragraphs>32</Paragraphs>
  <ScaleCrop>false</ScaleCrop>
  <Company/>
  <LinksUpToDate>false</LinksUpToDate>
  <CharactersWithSpaces>16292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Ψαρουδάκης Σταύρος</cp:lastModifiedBy>
  <cp:revision>3</cp:revision>
  <dcterms:created xsi:type="dcterms:W3CDTF">2016-03-04T11:10:00Z</dcterms:created>
  <dcterms:modified xsi:type="dcterms:W3CDTF">2016-03-10T10:08:00Z</dcterms:modified>
</cp:coreProperties>
</file>